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97.png" ContentType="image/png"/>
  <Override PartName="/word/media/rId57.png" ContentType="image/png"/>
  <Override PartName="/word/media/rId215.png" ContentType="image/png"/>
  <Override PartName="/word/media/rId49.png" ContentType="image/png"/>
  <Override PartName="/word/media/rId43.png" ContentType="image/png"/>
  <Override PartName="/word/media/rId132.png" ContentType="image/png"/>
  <Override PartName="/word/media/rId145.png" ContentType="image/png"/>
  <Override PartName="/word/media/rId139.png" ContentType="image/png"/>
  <Override PartName="/word/media/rId98.png" ContentType="image/png"/>
  <Override PartName="/word/media/rId104.png" ContentType="image/png"/>
  <Override PartName="/word/media/rId205.png" ContentType="image/png"/>
  <Override PartName="/word/media/rId256.png" ContentType="image/png"/>
  <Override PartName="/word/media/rId152.png" ContentType="image/png"/>
  <Override PartName="/word/media/rId159.png" ContentType="image/png"/>
  <Override PartName="/word/media/rId250.png" ContentType="image/png"/>
  <Override PartName="/word/media/rId74.png" ContentType="image/png"/>
  <Override PartName="/word/media/rId81.png" ContentType="image/png"/>
  <Override PartName="/word/media/rId89.png" ContentType="image/png"/>
  <Override PartName="/word/media/rId111.png" ContentType="image/png"/>
  <Override PartName="/word/media/rId166.png" ContentType="image/png"/>
  <Override PartName="/word/media/rId172.png" ContentType="image/png"/>
  <Override PartName="/word/media/rId178.png" ContentType="image/png"/>
  <Override PartName="/word/media/rId184.png" ContentType="image/png"/>
  <Override PartName="/word/media/rId19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1.ff6172c de 29 May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29 May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Softgic@ff6172c</w:t>
        </w:r>
      </w:hyperlink>
      <w:r>
        <w:t xml:space="preserve"> </w:t>
      </w:r>
      <w:r>
        <w:t xml:space="preserve">del May 29,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1.ff6172c</w:t>
            </w:r>
          </w:p>
        </w:tc>
        <w:tc>
          <w:tcPr/>
          <w:p>
            <w:pPr>
              <w:pStyle w:val="Compact"/>
              <w:jc w:val="left"/>
            </w:pPr>
            <w:r>
              <w:t xml:space="preserve">2024-05-29. Observaciones OCI (Control Interno y Arquitectura). Anexos</w:t>
            </w:r>
          </w:p>
        </w:tc>
      </w:tr>
      <w:tr>
        <w:tc>
          <w:tcPr/>
          <w:p>
            <w:pPr>
              <w:pStyle w:val="Compact"/>
              <w:jc w:val="left"/>
            </w:pPr>
            <w:r>
              <w:t xml:space="preserve">1.3d5c8a2</w:t>
            </w:r>
          </w:p>
        </w:tc>
        <w:tc>
          <w:tcPr/>
          <w:p>
            <w:pPr>
              <w:pStyle w:val="Compact"/>
              <w:jc w:val="left"/>
            </w:pPr>
            <w:r>
              <w:t xml:space="preserve">2024-05-29. - Observaciones OCI (Control Interno y Arquitectura). 3.1</w:t>
            </w:r>
          </w:p>
        </w:tc>
      </w:tr>
      <w:tr>
        <w:tc>
          <w:tcPr/>
          <w:p>
            <w:pPr>
              <w:pStyle w:val="Compact"/>
              <w:jc w:val="left"/>
            </w:pPr>
            <w:r>
              <w:t xml:space="preserve">1.4005d36</w:t>
            </w:r>
          </w:p>
        </w:tc>
        <w:tc>
          <w:tcPr/>
          <w:p>
            <w:pPr>
              <w:pStyle w:val="Compact"/>
              <w:jc w:val="left"/>
            </w:pPr>
            <w:r>
              <w:t xml:space="preserve">2024-05-29. Observaciones OCI (Control Interno y Arquitectura). 3</w:t>
            </w:r>
          </w:p>
        </w:tc>
      </w:tr>
      <w:tr>
        <w:tc>
          <w:tcPr/>
          <w:p>
            <w:pPr>
              <w:pStyle w:val="Compact"/>
              <w:jc w:val="left"/>
            </w:pPr>
            <w:r>
              <w:t xml:space="preserve">1.55548b5</w:t>
            </w:r>
          </w:p>
        </w:tc>
        <w:tc>
          <w:tcPr/>
          <w:p>
            <w:pPr>
              <w:pStyle w:val="Compact"/>
              <w:jc w:val="left"/>
            </w:pPr>
            <w:r>
              <w:t xml:space="preserve">2024-05-29. Observaciones OCI (Control Interno y Arquitectura). 5</w:t>
            </w:r>
          </w:p>
        </w:tc>
      </w:tr>
      <w:tr>
        <w:tc>
          <w:tcPr/>
          <w:p>
            <w:pPr>
              <w:pStyle w:val="Compact"/>
              <w:jc w:val="left"/>
            </w:pPr>
            <w:r>
              <w:t xml:space="preserve">1.ece78f0</w:t>
            </w:r>
          </w:p>
        </w:tc>
        <w:tc>
          <w:tcPr/>
          <w:p>
            <w:pPr>
              <w:pStyle w:val="Compact"/>
              <w:jc w:val="left"/>
            </w:pPr>
            <w:r>
              <w:t xml:space="preserve">2024-05-29. cambio</w:t>
            </w:r>
          </w:p>
        </w:tc>
      </w:tr>
      <w:tr>
        <w:tc>
          <w:tcPr/>
          <w:p>
            <w:pPr>
              <w:pStyle w:val="Compact"/>
              <w:jc w:val="left"/>
            </w:pPr>
            <w:r>
              <w:t xml:space="preserve">1.d9bab76</w:t>
            </w:r>
          </w:p>
        </w:tc>
        <w:tc>
          <w:tcPr/>
          <w:p>
            <w:pPr>
              <w:pStyle w:val="Compact"/>
              <w:jc w:val="left"/>
            </w:pPr>
            <w:r>
              <w:t xml:space="preserve">2024-05-29. - Observaciones OCI (Control Interno y Arquitectura). 3</w:t>
            </w:r>
          </w:p>
        </w:tc>
      </w:tr>
      <w:tr>
        <w:tc>
          <w:tcPr/>
          <w:p>
            <w:pPr>
              <w:pStyle w:val="Compact"/>
              <w:jc w:val="left"/>
            </w:pPr>
            <w:r>
              <w:t xml:space="preserve">1.2cc88c7</w:t>
            </w:r>
          </w:p>
        </w:tc>
        <w:tc>
          <w:tcPr/>
          <w:p>
            <w:pPr>
              <w:pStyle w:val="Compact"/>
              <w:jc w:val="left"/>
            </w:pPr>
            <w:r>
              <w:t xml:space="preserve">2024-05-29. cambio</w:t>
            </w:r>
          </w:p>
        </w:tc>
      </w:tr>
      <w:tr>
        <w:tc>
          <w:tcPr/>
          <w:p>
            <w:pPr>
              <w:pStyle w:val="Compact"/>
              <w:jc w:val="left"/>
            </w:pPr>
            <w:r>
              <w:t xml:space="preserve">1.9b55dc5</w:t>
            </w:r>
          </w:p>
        </w:tc>
        <w:tc>
          <w:tcPr/>
          <w:p>
            <w:pPr>
              <w:pStyle w:val="Compact"/>
              <w:jc w:val="left"/>
            </w:pPr>
            <w:r>
              <w:t xml:space="preserve">2024-05-29. cfg</w:t>
            </w:r>
          </w:p>
        </w:tc>
      </w:tr>
      <w:tr>
        <w:tc>
          <w:tcPr/>
          <w:p>
            <w:pPr>
              <w:pStyle w:val="Compact"/>
              <w:jc w:val="left"/>
            </w:pPr>
            <w:r>
              <w:t xml:space="preserve">1.8bf5d95</w:t>
            </w:r>
          </w:p>
        </w:tc>
        <w:tc>
          <w:tcPr/>
          <w:p>
            <w:pPr>
              <w:pStyle w:val="Compact"/>
              <w:jc w:val="left"/>
            </w:pPr>
            <w:r>
              <w:t xml:space="preserve">2024-05-28. Observaciones OCI (Control Interno y Arquitectura). 1</w:t>
            </w: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arquitectura-de-software"/>
    <w:p>
      <w:pPr>
        <w:pStyle w:val="Heading1"/>
      </w:pPr>
      <w:r>
        <w:t xml:space="preserve">Arquitectura de Software</w:t>
      </w:r>
    </w:p>
    <w:p>
      <w:pPr>
        <w:numPr>
          <w:ilvl w:val="0"/>
          <w:numId w:val="1005"/>
        </w:numPr>
        <w:pStyle w:val="Compact"/>
      </w:pPr>
      <w:hyperlink w:anchor="X4bcd74c63be08ea1b7930f8ac7c91e6b7bd7d68">
        <w:r>
          <w:rPr>
            <w:rStyle w:val="Hyperlink"/>
          </w:rPr>
          <w:t xml:space="preserve">Diagrama de Arquitectura de la Solución Propuesta: vista de integración</w:t>
        </w:r>
      </w:hyperlink>
    </w:p>
    <w:p>
      <w:pPr>
        <w:numPr>
          <w:ilvl w:val="1"/>
          <w:numId w:val="1006"/>
        </w:numPr>
        <w:pStyle w:val="Compact"/>
      </w:pPr>
      <w:hyperlink w:anchor="migracion.1a.b.sui-contexto-módulos">
        <w:r>
          <w:rPr>
            <w:rStyle w:val="Hyperlink"/>
          </w:rPr>
          <w:t xml:space="preserve">Migracion.1a.b.SUI Contexto Módulos</w:t>
        </w:r>
      </w:hyperlink>
    </w:p>
    <w:p>
      <w:pPr>
        <w:numPr>
          <w:ilvl w:val="1"/>
          <w:numId w:val="1006"/>
        </w:numPr>
        <w:pStyle w:val="Compact"/>
      </w:pPr>
      <w:hyperlink w:anchor="migracion.1a.a.sui-contexto-módulo">
        <w:r>
          <w:rPr>
            <w:rStyle w:val="Hyperlink"/>
          </w:rPr>
          <w:t xml:space="preserve">Migracion.1a.a.SUI Contexto Módulo</w:t>
        </w:r>
      </w:hyperlink>
    </w:p>
    <w:p>
      <w:pPr>
        <w:numPr>
          <w:ilvl w:val="0"/>
          <w:numId w:val="1005"/>
        </w:numPr>
        <w:pStyle w:val="Compact"/>
      </w:pPr>
      <w:hyperlink w:anchor="X4dc98b352ab69cb3b02bc100cd7d8f93451dfaa">
        <w:r>
          <w:rPr>
            <w:rStyle w:val="Hyperlink"/>
          </w:rPr>
          <w:t xml:space="preserve">Diagrama de Arquitectura de la Solución Propuesta: vista física</w:t>
        </w:r>
      </w:hyperlink>
    </w:p>
    <w:p>
      <w:pPr>
        <w:numPr>
          <w:ilvl w:val="1"/>
          <w:numId w:val="1007"/>
        </w:numPr>
        <w:pStyle w:val="Compact"/>
      </w:pPr>
      <w:hyperlink w:anchor="lineabase.0.sui-aplicación.-física">
        <w:r>
          <w:rPr>
            <w:rStyle w:val="Hyperlink"/>
          </w:rPr>
          <w:t xml:space="preserve">Lineabase.0.SUI Aplicación. Física</w:t>
        </w:r>
      </w:hyperlink>
    </w:p>
    <w:p>
      <w:pPr>
        <w:numPr>
          <w:ilvl w:val="0"/>
          <w:numId w:val="1005"/>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08"/>
        </w:numPr>
        <w:pStyle w:val="Compact"/>
      </w:pPr>
      <w:hyperlink w:anchor="migracion.1a.a.sui-contexto-módulo">
        <w:r>
          <w:rPr>
            <w:rStyle w:val="Hyperlink"/>
          </w:rPr>
          <w:t xml:space="preserve">Migracion.1a.a.SUI Contexto Módulo</w:t>
        </w:r>
      </w:hyperlink>
    </w:p>
    <w:p>
      <w:pPr>
        <w:numPr>
          <w:ilvl w:val="1"/>
          <w:numId w:val="1008"/>
        </w:numPr>
        <w:pStyle w:val="Compact"/>
      </w:pPr>
      <w:hyperlink w:anchor="riesgos.1.-migración-funcional">
        <w:r>
          <w:rPr>
            <w:rStyle w:val="Hyperlink"/>
          </w:rPr>
          <w:t xml:space="preserve">Riesgos.1. Migración funcional</w:t>
        </w:r>
      </w:hyperlink>
    </w:p>
    <w:p>
      <w:pPr>
        <w:numPr>
          <w:ilvl w:val="1"/>
          <w:numId w:val="1008"/>
        </w:numPr>
        <w:pStyle w:val="Compact"/>
      </w:pPr>
      <w:hyperlink w:anchor="riesgos.2.-modelo-riesgo-rsg10">
        <w:r>
          <w:rPr>
            <w:rStyle w:val="Hyperlink"/>
          </w:rPr>
          <w:t xml:space="preserve">Riesgos.2. Modelo Riesgo RSG10</w:t>
        </w:r>
      </w:hyperlink>
    </w:p>
    <w:p>
      <w:pPr>
        <w:numPr>
          <w:ilvl w:val="1"/>
          <w:numId w:val="1008"/>
        </w:numPr>
        <w:pStyle w:val="Compact"/>
      </w:pPr>
      <w:hyperlink w:anchor="riesgos.3.-modelo-riesgo-rsg11">
        <w:r>
          <w:rPr>
            <w:rStyle w:val="Hyperlink"/>
          </w:rPr>
          <w:t xml:space="preserve">Riesgos.3. Modelo Riesgo RSG11</w:t>
        </w:r>
      </w:hyperlink>
    </w:p>
    <w:p>
      <w:pPr>
        <w:numPr>
          <w:ilvl w:val="0"/>
          <w:numId w:val="1005"/>
        </w:numPr>
        <w:pStyle w:val="Compact"/>
      </w:pPr>
      <w:hyperlink w:anchor="Xdc50584a90309c55a90b05f62746e1bd74eb6ab">
        <w:r>
          <w:rPr>
            <w:rStyle w:val="Hyperlink"/>
          </w:rPr>
          <w:t xml:space="preserve">Diagrama de Arquitectura de la Solución Propuesta: interoperabilidad</w:t>
        </w:r>
      </w:hyperlink>
    </w:p>
    <w:p>
      <w:pPr>
        <w:numPr>
          <w:ilvl w:val="1"/>
          <w:numId w:val="1009"/>
        </w:numPr>
        <w:pStyle w:val="Compact"/>
      </w:pPr>
      <w:hyperlink w:anchor="Xa8b8c219bb4f9b705e240393357ec5772fe1e26">
        <w:r>
          <w:rPr>
            <w:rStyle w:val="Hyperlink"/>
          </w:rPr>
          <w:t xml:space="preserve">Migracion.1c.SUI Módulos Colaboración Aplicaciones</w:t>
        </w:r>
      </w:hyperlink>
    </w:p>
    <w:p>
      <w:pPr>
        <w:numPr>
          <w:ilvl w:val="1"/>
          <w:numId w:val="1009"/>
        </w:numPr>
        <w:pStyle w:val="Compact"/>
      </w:pPr>
      <w:hyperlink w:anchor="Xe6e2e34a1e5897d4b715b01d018af302fa1aa65">
        <w:r>
          <w:rPr>
            <w:rStyle w:val="Hyperlink"/>
          </w:rPr>
          <w:t xml:space="preserve">Migracion.1d.SUI Módulos Colaboración Datos</w:t>
        </w:r>
      </w:hyperlink>
    </w:p>
    <w:p>
      <w:pPr>
        <w:numPr>
          <w:ilvl w:val="0"/>
          <w:numId w:val="1005"/>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10"/>
        </w:numPr>
        <w:pStyle w:val="Compact"/>
      </w:pPr>
      <w:hyperlink w:anchor="seguridad.2.-lineabase.0.sui-aplicación">
        <w:r>
          <w:rPr>
            <w:rStyle w:val="Hyperlink"/>
          </w:rPr>
          <w:t xml:space="preserve">Seguridad.2. Lineabase.0.SUI Aplicación</w:t>
        </w:r>
      </w:hyperlink>
    </w:p>
    <w:p>
      <w:pPr>
        <w:numPr>
          <w:ilvl w:val="0"/>
          <w:numId w:val="1005"/>
        </w:numPr>
        <w:pStyle w:val="Compact"/>
      </w:pPr>
      <w:hyperlink w:anchor="X12e6f74122d71f6021b2ce90890c94d29b6d7d7">
        <w:r>
          <w:rPr>
            <w:rStyle w:val="Hyperlink"/>
          </w:rPr>
          <w:t xml:space="preserve">Diagrama de Clases y Componentes de solución</w:t>
        </w:r>
      </w:hyperlink>
    </w:p>
    <w:p>
      <w:pPr>
        <w:numPr>
          <w:ilvl w:val="1"/>
          <w:numId w:val="1011"/>
        </w:numPr>
        <w:pStyle w:val="Compact"/>
      </w:pPr>
      <w:hyperlink w:anchor="migracion.1b.1.-sui-módulos-componentes">
        <w:r>
          <w:rPr>
            <w:rStyle w:val="Hyperlink"/>
          </w:rPr>
          <w:t xml:space="preserve">Migracion.1b.1. SUI Módulos Componentes</w:t>
        </w:r>
      </w:hyperlink>
    </w:p>
    <w:p>
      <w:pPr>
        <w:numPr>
          <w:ilvl w:val="1"/>
          <w:numId w:val="1011"/>
        </w:numPr>
        <w:pStyle w:val="Compact"/>
      </w:pPr>
      <w:hyperlink w:anchor="migracion.1b.3.-sui-módulos-clases">
        <w:r>
          <w:rPr>
            <w:rStyle w:val="Hyperlink"/>
          </w:rPr>
          <w:t xml:space="preserve">Migracion.1b.3. SUI Módulos Clases</w:t>
        </w:r>
      </w:hyperlink>
    </w:p>
    <w:p>
      <w:pPr>
        <w:numPr>
          <w:ilvl w:val="1"/>
          <w:numId w:val="1011"/>
        </w:numPr>
        <w:pStyle w:val="Compact"/>
      </w:pPr>
      <w:hyperlink w:anchor="X38d3b821165cf63e64c5452eb1bddcedb66b01d">
        <w:r>
          <w:rPr>
            <w:rStyle w:val="Hyperlink"/>
          </w:rPr>
          <w:t xml:space="preserve">Migracion.1b.2. SUI Módulos Componentes. Brecha</w:t>
        </w:r>
      </w:hyperlink>
    </w:p>
    <w:p>
      <w:pPr>
        <w:numPr>
          <w:ilvl w:val="0"/>
          <w:numId w:val="1005"/>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12"/>
        </w:numPr>
        <w:pStyle w:val="Compact"/>
      </w:pPr>
      <w:hyperlink w:anchor="migracion.4.-ci">
        <w:r>
          <w:rPr>
            <w:rStyle w:val="Hyperlink"/>
          </w:rPr>
          <w:t xml:space="preserve">Migracion.4. CI</w:t>
        </w:r>
      </w:hyperlink>
    </w:p>
    <w:p>
      <w:pPr>
        <w:numPr>
          <w:ilvl w:val="0"/>
          <w:numId w:val="1005"/>
        </w:numPr>
        <w:pStyle w:val="Compact"/>
      </w:pPr>
      <w:hyperlink w:anchor="X3360ee6817b0582a1ed99b427fa6499dbe23c70">
        <w:r>
          <w:rPr>
            <w:rStyle w:val="Hyperlink"/>
          </w:rPr>
          <w:t xml:space="preserve">Documento de Relación de Tecnologías y Licenciamiento</w:t>
        </w:r>
      </w:hyperlink>
    </w:p>
    <w:p>
      <w:pPr>
        <w:numPr>
          <w:ilvl w:val="1"/>
          <w:numId w:val="1013"/>
        </w:numPr>
        <w:pStyle w:val="Compact"/>
      </w:pPr>
      <w:hyperlink w:anchor="migracion.5.-licenciamiento">
        <w:r>
          <w:rPr>
            <w:rStyle w:val="Hyperlink"/>
          </w:rPr>
          <w:t xml:space="preserve">Migracion.5. Licenciamiento</w:t>
        </w:r>
      </w:hyperlink>
    </w:p>
    <w:p>
      <w:pPr>
        <w:numPr>
          <w:ilvl w:val="0"/>
          <w:numId w:val="1005"/>
        </w:numPr>
        <w:pStyle w:val="Compact"/>
      </w:pPr>
      <w:hyperlink w:anchor="requerimientos-de-seguridad">
        <w:r>
          <w:rPr>
            <w:rStyle w:val="Hyperlink"/>
          </w:rPr>
          <w:t xml:space="preserve">Requerimientos de Seguridad</w:t>
        </w:r>
      </w:hyperlink>
    </w:p>
    <w:p>
      <w:pPr>
        <w:numPr>
          <w:ilvl w:val="1"/>
          <w:numId w:val="1014"/>
        </w:numPr>
        <w:pStyle w:val="Compact"/>
      </w:pPr>
      <w:hyperlink w:anchor="seguridad.3.-autenticación">
        <w:r>
          <w:rPr>
            <w:rStyle w:val="Hyperlink"/>
          </w:rPr>
          <w:t xml:space="preserve">Seguridad.3. Autenticación</w:t>
        </w:r>
      </w:hyperlink>
    </w:p>
    <w:p>
      <w:pPr>
        <w:numPr>
          <w:ilvl w:val="1"/>
          <w:numId w:val="1014"/>
        </w:numPr>
        <w:pStyle w:val="Compact"/>
      </w:pPr>
      <w:hyperlink w:anchor="seguridad.4.-autorización">
        <w:r>
          <w:rPr>
            <w:rStyle w:val="Hyperlink"/>
          </w:rPr>
          <w:t xml:space="preserve">Seguridad.4. Autorización</w:t>
        </w:r>
      </w:hyperlink>
    </w:p>
    <w:p>
      <w:pPr>
        <w:numPr>
          <w:ilvl w:val="1"/>
          <w:numId w:val="1014"/>
        </w:numPr>
        <w:pStyle w:val="Compact"/>
      </w:pPr>
      <w:hyperlink w:anchor="seguridad.5.desarrollo-seguro">
        <w:r>
          <w:rPr>
            <w:rStyle w:val="Hyperlink"/>
          </w:rPr>
          <w:t xml:space="preserve">Seguridad.5.Desarrollo Seguro</w:t>
        </w:r>
      </w:hyperlink>
    </w:p>
    <w:p>
      <w:pPr>
        <w:numPr>
          <w:ilvl w:val="1"/>
          <w:numId w:val="1014"/>
        </w:numPr>
        <w:pStyle w:val="Compact"/>
      </w:pPr>
      <w:hyperlink w:anchor="seguridad.-6.-auditoría">
        <w:r>
          <w:rPr>
            <w:rStyle w:val="Hyperlink"/>
          </w:rPr>
          <w:t xml:space="preserve">Seguridad. 6. Auditoría</w:t>
        </w:r>
      </w:hyperlink>
    </w:p>
    <w:p>
      <w:pPr>
        <w:numPr>
          <w:ilvl w:val="1"/>
          <w:numId w:val="1014"/>
        </w:numPr>
        <w:pStyle w:val="Compact"/>
      </w:pPr>
      <w:hyperlink w:anchor="seguridad.-7.-owasp">
        <w:r>
          <w:rPr>
            <w:rStyle w:val="Hyperlink"/>
          </w:rPr>
          <w:t xml:space="preserve">Seguridad. 7. Owasp</w:t>
        </w:r>
      </w:hyperlink>
    </w:p>
    <w:p>
      <w:pPr>
        <w:numPr>
          <w:ilvl w:val="0"/>
          <w:numId w:val="1005"/>
        </w:numPr>
        <w:pStyle w:val="Compact"/>
      </w:pPr>
      <w:hyperlink w:anchor="anexos-del-documento">
        <w:r>
          <w:rPr>
            <w:rStyle w:val="Hyperlink"/>
          </w:rPr>
          <w:t xml:space="preserve">Anexos del Documento</w:t>
        </w:r>
      </w:hyperlink>
    </w:p>
    <w:p>
      <w:pPr>
        <w:numPr>
          <w:ilvl w:val="1"/>
          <w:numId w:val="1015"/>
        </w:numPr>
        <w:pStyle w:val="Compact"/>
      </w:pPr>
      <w:hyperlink w:anchor="doc.6.anexos.1a.-archimate">
        <w:r>
          <w:rPr>
            <w:rStyle w:val="Hyperlink"/>
          </w:rPr>
          <w:t xml:space="preserve">Doc.6.Anexos.1a. Archimate</w:t>
        </w:r>
      </w:hyperlink>
    </w:p>
    <w:p>
      <w:r>
        <w:br w:type="page"/>
      </w:r>
    </w:p>
    <w:bookmarkEnd w:id="42"/>
    <w:bookmarkStart w:id="56" w:name="Xe4f2a40a634edfe7b92cb05dd2ed88824a92b51"/>
    <w:p>
      <w:pPr>
        <w:pStyle w:val="Heading1"/>
      </w:pPr>
      <w:r>
        <w:t xml:space="preserve">Diagrama de Arquitectura de la Solución Propuesta: vista de integración</w:t>
      </w:r>
    </w:p>
    <w:bookmarkStart w:id="48" w:name="migracion.1a.b.sui-contexto-módulos"/>
    <w:p>
      <w:pPr>
        <w:pStyle w:val="Heading2"/>
      </w:pPr>
      <w:r>
        <w:t xml:space="preserve">Migracion.1a.b.SUI Contexto Módulos</w:t>
      </w:r>
    </w:p>
    <w:bookmarkStart w:id="0" w:name="fig:Migracion.1a.b.SUIContextoMódulos"/>
    <w:p>
      <w:pPr>
        <w:pStyle w:val="CaptionedFigure"/>
      </w:pPr>
      <w:bookmarkStart w:id="46" w:name="fig:Migracion.1a.b.SUIContextoMódulos"/>
      <w:r>
        <w:drawing>
          <wp:inline>
            <wp:extent cx="5943600" cy="7385426"/>
            <wp:effectExtent b="0" l="0" r="0" t="0"/>
            <wp:docPr descr="Imagen 1: Vista. Migracion.1a.b.SUI Contexto Módulos" title="" id="44" name="Picture"/>
            <a:graphic>
              <a:graphicData uri="http://schemas.openxmlformats.org/drawingml/2006/picture">
                <pic:pic>
                  <pic:nvPicPr>
                    <pic:cNvPr descr="images/Migracion.1a.b.SUIContextoMódulos.png" id="45" name="Picture"/>
                    <pic:cNvPicPr>
                      <a:picLocks noChangeArrowheads="1" noChangeAspect="1"/>
                    </pic:cNvPicPr>
                  </pic:nvPicPr>
                  <pic:blipFill>
                    <a:blip r:embed="rId43"/>
                    <a:stretch>
                      <a:fillRect/>
                    </a:stretch>
                  </pic:blipFill>
                  <pic:spPr bwMode="auto">
                    <a:xfrm>
                      <a:off x="0" y="0"/>
                      <a:ext cx="5943600" cy="7385426"/>
                    </a:xfrm>
                    <a:prstGeom prst="rect">
                      <a:avLst/>
                    </a:prstGeom>
                    <a:noFill/>
                    <a:ln w="9525">
                      <a:noFill/>
                      <a:headEnd/>
                      <a:tailEnd/>
                    </a:ln>
                  </pic:spPr>
                </pic:pic>
              </a:graphicData>
            </a:graphic>
          </wp:inline>
        </w:drawing>
      </w:r>
      <w:bookmarkEnd w:id="46"/>
    </w:p>
    <w:p>
      <w:pPr>
        <w:pStyle w:val="ImageCaption"/>
      </w:pPr>
      <w:r>
        <w:t xml:space="preserve">Imagen 1: Vista. Migracion.1a.b.SUI Contexto Módulos</w:t>
      </w:r>
    </w:p>
    <w:bookmarkEnd w:id="0"/>
    <w:p>
      <w:pPr>
        <w:pStyle w:val="BodyText"/>
      </w:pPr>
      <w:r>
        <w:t xml:space="preserve">Nota: en cumplimiento de las observaciones OCI de PGN, la leyenda explicativa de los elementos del lengaje de descripción de esta arquitectura se encuentan más adelante, en el anexo Doc.6.Anexos.1a. Archimate.</w:t>
      </w:r>
    </w:p>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47"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bl>
    <w:p>
      <w:pPr>
        <w:pStyle w:val="BodyText"/>
      </w:pPr>
    </w:p>
    <w:bookmarkEnd w:id="47"/>
    <w:bookmarkEnd w:id="48"/>
    <w:bookmarkStart w:id="55" w:name="migracion.1a.a.sui-contexto-módulo"/>
    <w:p>
      <w:pPr>
        <w:pStyle w:val="Heading2"/>
      </w:pPr>
      <w:r>
        <w:t xml:space="preserve">Migracion.1a.a.SUI Contexto Módulo</w:t>
      </w:r>
    </w:p>
    <w:bookmarkStart w:id="0" w:name="fig:Migracion.1a.a.SUIContextoMódulo"/>
    <w:p>
      <w:pPr>
        <w:pStyle w:val="CaptionedFigure"/>
      </w:pPr>
      <w:bookmarkStart w:id="52" w:name="fig:Migracion.1a.a.SUIContextoMódulo"/>
      <w:r>
        <w:drawing>
          <wp:inline>
            <wp:extent cx="5943600" cy="3719670"/>
            <wp:effectExtent b="0" l="0" r="0" t="0"/>
            <wp:docPr descr="Imagen 2: Vista. Migracion.1a.a.SUI Contexto Módulo" title="" id="50" name="Picture"/>
            <a:graphic>
              <a:graphicData uri="http://schemas.openxmlformats.org/drawingml/2006/picture">
                <pic:pic>
                  <pic:nvPicPr>
                    <pic:cNvPr descr="images/Migracion.1a.a.SUIContextoMódulo.png" id="51" name="Picture"/>
                    <pic:cNvPicPr>
                      <a:picLocks noChangeArrowheads="1" noChangeAspect="1"/>
                    </pic:cNvPicPr>
                  </pic:nvPicPr>
                  <pic:blipFill>
                    <a:blip r:embed="rId49"/>
                    <a:stretch>
                      <a:fillRect/>
                    </a:stretch>
                  </pic:blipFill>
                  <pic:spPr bwMode="auto">
                    <a:xfrm>
                      <a:off x="0" y="0"/>
                      <a:ext cx="5943600" cy="3719670"/>
                    </a:xfrm>
                    <a:prstGeom prst="rect">
                      <a:avLst/>
                    </a:prstGeom>
                    <a:noFill/>
                    <a:ln w="9525">
                      <a:noFill/>
                      <a:headEnd/>
                      <a:tailEnd/>
                    </a:ln>
                  </pic:spPr>
                </pic:pic>
              </a:graphicData>
            </a:graphic>
          </wp:inline>
        </w:drawing>
      </w:r>
      <w:bookmarkEnd w:id="52"/>
    </w:p>
    <w:p>
      <w:pPr>
        <w:pStyle w:val="ImageCaption"/>
      </w:pPr>
      <w:r>
        <w:t xml:space="preserve">Imagen 2: Vista. Migracion.1a.a.SUI Contexto Módulo</w:t>
      </w:r>
    </w:p>
    <w:bookmarkEnd w:id="0"/>
    <w:p>
      <w:pPr>
        <w:pStyle w:val="BodyText"/>
      </w:pPr>
      <w:r>
        <w:t xml:space="preserve">Identificación de submódulos del Sistema Único de Información (SUI) de la PGN.</w:t>
      </w:r>
    </w:p>
    <w:p>
      <w:pPr>
        <w:pStyle w:val="BodyText"/>
      </w:pPr>
      <w:r>
        <w:t xml:space="preserve">Nota: en cumplimiento de las observaciones OCI de PGN, la leyenda explicativa de los elementos del lengaje de descripción de esta arquitectura se encuentan más adelante, en el anexo Doc.6.Anexos.1a. Archimate.</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6"/>
        </w:numPr>
        <w:pStyle w:val="Compact"/>
      </w:pPr>
      <w:r>
        <w:t xml:space="preserve">cc:Presentación</w:t>
      </w:r>
    </w:p>
    <w:p>
      <w:pPr>
        <w:numPr>
          <w:ilvl w:val="0"/>
          <w:numId w:val="1016"/>
        </w:numPr>
        <w:pStyle w:val="Compact"/>
      </w:pPr>
      <w:r>
        <w:t xml:space="preserve">cc:Servicios de aplicación</w:t>
      </w:r>
    </w:p>
    <w:p>
      <w:pPr>
        <w:numPr>
          <w:ilvl w:val="0"/>
          <w:numId w:val="1016"/>
        </w:numPr>
        <w:pStyle w:val="Compact"/>
      </w:pPr>
      <w:r>
        <w:t xml:space="preserve">cc:Portales y canales</w:t>
      </w:r>
    </w:p>
    <w:p>
      <w:pPr>
        <w:numPr>
          <w:ilvl w:val="0"/>
          <w:numId w:val="1016"/>
        </w:numPr>
        <w:pStyle w:val="Compact"/>
      </w:pPr>
      <w:r>
        <w:t xml:space="preserve">cc:Administración y configuración</w:t>
      </w:r>
    </w:p>
    <w:p>
      <w:pPr>
        <w:numPr>
          <w:ilvl w:val="0"/>
          <w:numId w:val="1016"/>
        </w:numPr>
        <w:pStyle w:val="Compact"/>
      </w:pPr>
      <w:r>
        <w:t xml:space="preserve">cc:Almacenamiento</w:t>
      </w:r>
    </w:p>
    <w:bookmarkStart w:id="53"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53"/>
    <w:bookmarkStart w:id="54"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54"/>
    <w:bookmarkEnd w:id="55"/>
    <w:bookmarkEnd w:id="56"/>
    <w:bookmarkStart w:id="67" w:name="Xbf8bfd0a1cfbc14d4ee8f03a4fd7d0d5abb5818"/>
    <w:p>
      <w:pPr>
        <w:pStyle w:val="Heading1"/>
      </w:pPr>
      <w:r>
        <w:t xml:space="preserve">Diagrama de Arquitectura de la Solución Propuesta: vista física</w:t>
      </w:r>
    </w:p>
    <w:bookmarkStart w:id="66" w:name="lineabase.0.sui-aplicación.-física"/>
    <w:p>
      <w:pPr>
        <w:pStyle w:val="Heading2"/>
      </w:pPr>
      <w:r>
        <w:t xml:space="preserve">Lineabase.0.SUI Aplicación. Física</w:t>
      </w:r>
    </w:p>
    <w:bookmarkStart w:id="0" w:name="fig:Lineabase.0.SUIAplicación.Física"/>
    <w:p>
      <w:pPr>
        <w:pStyle w:val="CaptionedFigure"/>
      </w:pPr>
      <w:bookmarkStart w:id="60" w:name="fig:Lineabase.0.SUIAplicación.Física"/>
      <w:r>
        <w:drawing>
          <wp:inline>
            <wp:extent cx="5943600" cy="3905662"/>
            <wp:effectExtent b="0" l="0" r="0" t="0"/>
            <wp:docPr descr="Imagen 3: Vista. Lineabase.0.SUI Aplicación. Física" title="" id="58" name="Picture"/>
            <a:graphic>
              <a:graphicData uri="http://schemas.openxmlformats.org/drawingml/2006/picture">
                <pic:pic>
                  <pic:nvPicPr>
                    <pic:cNvPr descr="images/Lineabase.0.SUIAplicación.Física.png" id="59" name="Picture"/>
                    <pic:cNvPicPr>
                      <a:picLocks noChangeArrowheads="1" noChangeAspect="1"/>
                    </pic:cNvPicPr>
                  </pic:nvPicPr>
                  <pic:blipFill>
                    <a:blip r:embed="rId57"/>
                    <a:stretch>
                      <a:fillRect/>
                    </a:stretch>
                  </pic:blipFill>
                  <pic:spPr bwMode="auto">
                    <a:xfrm>
                      <a:off x="0" y="0"/>
                      <a:ext cx="5943600" cy="3905662"/>
                    </a:xfrm>
                    <a:prstGeom prst="rect">
                      <a:avLst/>
                    </a:prstGeom>
                    <a:noFill/>
                    <a:ln w="9525">
                      <a:noFill/>
                      <a:headEnd/>
                      <a:tailEnd/>
                    </a:ln>
                  </pic:spPr>
                </pic:pic>
              </a:graphicData>
            </a:graphic>
          </wp:inline>
        </w:drawing>
      </w:r>
      <w:bookmarkEnd w:id="60"/>
    </w:p>
    <w:p>
      <w:pPr>
        <w:pStyle w:val="ImageCaption"/>
      </w:pPr>
      <w:r>
        <w:t xml:space="preserve">Imagen 3: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61" w:name="representación-de-arquitectura"/>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17"/>
        </w:numPr>
        <w:pStyle w:val="Compact"/>
      </w:pPr>
      <w:r>
        <w:t xml:space="preserve">Runtime: Es el servicio que interactúa con el usuario final (GUI) elaborado en Angular 11</w:t>
      </w:r>
    </w:p>
    <w:p>
      <w:pPr>
        <w:numPr>
          <w:ilvl w:val="0"/>
          <w:numId w:val="1017"/>
        </w:numPr>
        <w:pStyle w:val="Compact"/>
      </w:pPr>
      <w:r>
        <w:t xml:space="preserve">API Tx: Servicio API REST Base Node encargado de realizar las transacciones básicas CRUD</w:t>
      </w:r>
    </w:p>
    <w:p>
      <w:pPr>
        <w:numPr>
          <w:ilvl w:val="0"/>
          <w:numId w:val="1017"/>
        </w:numPr>
        <w:pStyle w:val="Compact"/>
      </w:pPr>
      <w:r>
        <w:t xml:space="preserve">API Config / Seguridad. Servicio Web API .Net Framework encargado de gestionar características con la autenticación y configuración</w:t>
      </w:r>
    </w:p>
    <w:p>
      <w:pPr>
        <w:pStyle w:val="FirstParagraph"/>
      </w:pPr>
    </w:p>
    <w:bookmarkEnd w:id="61"/>
    <w:bookmarkStart w:id="62" w:name="especificaciones-plataformas-y-versiones"/>
    <w:p>
      <w:pPr>
        <w:pStyle w:val="Heading3"/>
      </w:pPr>
      <w:r>
        <w:t xml:space="preserve">Especificaciones Plataformas y Versiones</w:t>
      </w:r>
    </w:p>
    <w:p>
      <w:pPr>
        <w:numPr>
          <w:ilvl w:val="0"/>
          <w:numId w:val="1018"/>
        </w:numPr>
        <w:pStyle w:val="Compact"/>
      </w:pPr>
      <w:r>
        <w:t xml:space="preserve">Angular, versión 11</w:t>
      </w:r>
    </w:p>
    <w:p>
      <w:pPr>
        <w:numPr>
          <w:ilvl w:val="0"/>
          <w:numId w:val="1018"/>
        </w:numPr>
        <w:pStyle w:val="Compact"/>
      </w:pPr>
      <w:r>
        <w:t xml:space="preserve">Node Js, versión 14.16</w:t>
      </w:r>
    </w:p>
    <w:p>
      <w:pPr>
        <w:numPr>
          <w:ilvl w:val="0"/>
          <w:numId w:val="1018"/>
        </w:numPr>
        <w:pStyle w:val="Compact"/>
      </w:pPr>
      <w:r>
        <w:t xml:space="preserve">Net Entity Framework, versión 4.7</w:t>
      </w:r>
    </w:p>
    <w:p>
      <w:pPr>
        <w:numPr>
          <w:ilvl w:val="0"/>
          <w:numId w:val="1018"/>
        </w:numPr>
        <w:pStyle w:val="Compact"/>
      </w:pPr>
      <w:r>
        <w:t xml:space="preserve">Sequelize, versión 5.3</w:t>
      </w:r>
    </w:p>
    <w:p>
      <w:pPr>
        <w:pStyle w:val="FirstParagraph"/>
      </w:pPr>
    </w:p>
    <w:bookmarkEnd w:id="62"/>
    <w:bookmarkStart w:id="63" w:name="X5a4ba6e763a2ec47a2f0eaa844d4e1e65a7085f"/>
    <w:p>
      <w:pPr>
        <w:pStyle w:val="Heading3"/>
      </w:pPr>
      <w:r>
        <w:t xml:space="preserve">Especificaciones de Librerías y Dependencias</w:t>
      </w:r>
    </w:p>
    <w:p>
      <w:pPr>
        <w:numPr>
          <w:ilvl w:val="0"/>
          <w:numId w:val="1019"/>
        </w:numPr>
        <w:pStyle w:val="Compact"/>
      </w:pPr>
      <w:r>
        <w:t xml:space="preserve">Web Server (IIS) role</w:t>
      </w:r>
    </w:p>
    <w:p>
      <w:pPr>
        <w:numPr>
          <w:ilvl w:val="0"/>
          <w:numId w:val="1019"/>
        </w:numPr>
        <w:pStyle w:val="Compact"/>
      </w:pPr>
      <w:r>
        <w:t xml:space="preserve">Windows Process Activation Service feature</w:t>
      </w:r>
    </w:p>
    <w:p>
      <w:pPr>
        <w:numPr>
          <w:ilvl w:val="0"/>
          <w:numId w:val="1019"/>
        </w:numPr>
        <w:pStyle w:val="Compact"/>
      </w:pPr>
      <w:r>
        <w:t xml:space="preserve">Microsoft .NET Framework version 3.5</w:t>
      </w:r>
    </w:p>
    <w:p>
      <w:pPr>
        <w:numPr>
          <w:ilvl w:val="0"/>
          <w:numId w:val="1019"/>
        </w:numPr>
        <w:pStyle w:val="Compact"/>
      </w:pPr>
      <w:r>
        <w:t xml:space="preserve">Microsoft .NET Framework version 4.7.2</w:t>
      </w:r>
    </w:p>
    <w:p>
      <w:pPr>
        <w:numPr>
          <w:ilvl w:val="0"/>
          <w:numId w:val="1019"/>
        </w:numPr>
        <w:pStyle w:val="Compact"/>
      </w:pPr>
      <w:r>
        <w:t xml:space="preserve">Microsoft SQL Server 2012 Service Pack 4 Native Client</w:t>
      </w:r>
    </w:p>
    <w:p>
      <w:pPr>
        <w:numPr>
          <w:ilvl w:val="0"/>
          <w:numId w:val="1019"/>
        </w:numPr>
        <w:pStyle w:val="Compact"/>
      </w:pPr>
      <w:r>
        <w:t xml:space="preserve">Microsoft WCF Data Services 5.6</w:t>
      </w:r>
    </w:p>
    <w:p>
      <w:pPr>
        <w:numPr>
          <w:ilvl w:val="0"/>
          <w:numId w:val="1019"/>
        </w:numPr>
        <w:pStyle w:val="Compact"/>
      </w:pPr>
      <w:r>
        <w:t xml:space="preserve">Microsoft Identity Extensions</w:t>
      </w:r>
    </w:p>
    <w:p>
      <w:pPr>
        <w:numPr>
          <w:ilvl w:val="0"/>
          <w:numId w:val="1019"/>
        </w:numPr>
        <w:pStyle w:val="Compact"/>
      </w:pPr>
      <w:r>
        <w:t xml:space="preserve">Microsoft Information Protection and Control Client 2.1 (MSIPC)</w:t>
      </w:r>
    </w:p>
    <w:p>
      <w:pPr>
        <w:numPr>
          <w:ilvl w:val="0"/>
          <w:numId w:val="1019"/>
        </w:numPr>
        <w:pStyle w:val="Compact"/>
      </w:pPr>
      <w:r>
        <w:t xml:space="preserve">Cumulative Update Package 7 for Microsoft AppFabric 1.1 for Windows Server (KB 3092423)</w:t>
      </w:r>
    </w:p>
    <w:p>
      <w:pPr>
        <w:numPr>
          <w:ilvl w:val="0"/>
          <w:numId w:val="1019"/>
        </w:numPr>
        <w:pStyle w:val="Compact"/>
      </w:pPr>
      <w:r>
        <w:t xml:space="preserve">Visual C++ Redistributable Package for Visual Studio 2012</w:t>
      </w:r>
    </w:p>
    <w:p>
      <w:pPr>
        <w:numPr>
          <w:ilvl w:val="0"/>
          <w:numId w:val="1019"/>
        </w:numPr>
        <w:pStyle w:val="Compact"/>
      </w:pPr>
      <w:r>
        <w:t xml:space="preserve">Visual C++ Redistributable Package for Visual Studio 2017</w:t>
      </w:r>
    </w:p>
    <w:p>
      <w:pPr>
        <w:pStyle w:val="FirstParagraph"/>
      </w:pPr>
    </w:p>
    <w:bookmarkEnd w:id="63"/>
    <w:bookmarkStart w:id="64"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64"/>
    <w:bookmarkStart w:id="65"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65"/>
    <w:bookmarkEnd w:id="66"/>
    <w:bookmarkEnd w:id="67"/>
    <w:bookmarkStart w:id="97" w:name="X98ba13e043150ce0d5221d6c2fe8555c87844df"/>
    <w:p>
      <w:pPr>
        <w:pStyle w:val="Heading1"/>
      </w:pPr>
      <w:r>
        <w:t xml:space="preserve">Diagrama de Arquitectura de la Solución Propuesta: motivadores del negocio</w:t>
      </w:r>
    </w:p>
    <w:bookmarkStart w:id="73" w:name="migracion.1a.a.sui-contexto-módulo-1"/>
    <w:p>
      <w:pPr>
        <w:pStyle w:val="Heading2"/>
      </w:pPr>
      <w:r>
        <w:t xml:space="preserve">Migracion.1a.a.SUI Contexto Módulo</w:t>
      </w:r>
    </w:p>
    <w:bookmarkStart w:id="0" w:name="fig:Migracion.1a.a.SUIContextoMódulo"/>
    <w:p>
      <w:pPr>
        <w:pStyle w:val="CaptionedFigure"/>
      </w:pPr>
      <w:bookmarkStart w:id="70" w:name="fig:Migracion.1a.a.SUIContextoMódulo"/>
      <w:r>
        <w:drawing>
          <wp:inline>
            <wp:extent cx="5943600" cy="3719670"/>
            <wp:effectExtent b="0" l="0" r="0" t="0"/>
            <wp:docPr descr="Imagen 4: Vista. Migracion.1a.a.SUI Contexto Módulo" title="" id="68" name="Picture"/>
            <a:graphic>
              <a:graphicData uri="http://schemas.openxmlformats.org/drawingml/2006/picture">
                <pic:pic>
                  <pic:nvPicPr>
                    <pic:cNvPr descr="images/Migracion.1a.a.SUIContextoMódulo.png" id="69" name="Picture"/>
                    <pic:cNvPicPr>
                      <a:picLocks noChangeArrowheads="1" noChangeAspect="1"/>
                    </pic:cNvPicPr>
                  </pic:nvPicPr>
                  <pic:blipFill>
                    <a:blip r:embed="rId49"/>
                    <a:stretch>
                      <a:fillRect/>
                    </a:stretch>
                  </pic:blipFill>
                  <pic:spPr bwMode="auto">
                    <a:xfrm>
                      <a:off x="0" y="0"/>
                      <a:ext cx="5943600" cy="3719670"/>
                    </a:xfrm>
                    <a:prstGeom prst="rect">
                      <a:avLst/>
                    </a:prstGeom>
                    <a:noFill/>
                    <a:ln w="9525">
                      <a:noFill/>
                      <a:headEnd/>
                      <a:tailEnd/>
                    </a:ln>
                  </pic:spPr>
                </pic:pic>
              </a:graphicData>
            </a:graphic>
          </wp:inline>
        </w:drawing>
      </w:r>
      <w:bookmarkEnd w:id="70"/>
    </w:p>
    <w:p>
      <w:pPr>
        <w:pStyle w:val="ImageCaption"/>
      </w:pPr>
      <w:r>
        <w:t xml:space="preserve">Imagen 4: Vista. Migracion.1a.a.SUI Contexto Módulo</w:t>
      </w:r>
    </w:p>
    <w:bookmarkEnd w:id="0"/>
    <w:p>
      <w:pPr>
        <w:pStyle w:val="BodyText"/>
      </w:pPr>
      <w:r>
        <w:t xml:space="preserve">Identificación de submódulos del Sistema Único de Información (SUI) de la PGN.</w:t>
      </w:r>
    </w:p>
    <w:p>
      <w:pPr>
        <w:pStyle w:val="BodyText"/>
      </w:pPr>
      <w:r>
        <w:t xml:space="preserve">Nota: en cumplimiento de las observaciones OCI de PGN, la leyenda explicativa de los elementos del lengaje de descripción de esta arquitectura se encuentan más adelante, en el anexo Doc.6.Anexos.1a. Archimate.</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71"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71"/>
    <w:bookmarkStart w:id="72" w:name="catálogo-de-elementos-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jc w:val="left"/>
            </w:pPr>
            <w:r>
              <w:t xml:space="preserve">Submódulo de administración de configuración del SUI. interfaz gráfica, web, visible a los actores y funcionarios de los sistemas de la PGN.</w:t>
            </w: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jc w:val="left"/>
            </w:pPr>
            <w:r>
              <w:t xml:space="preserve">Actor del sistema.</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72"/>
    <w:bookmarkEnd w:id="73"/>
    <w:bookmarkStart w:id="80" w:name="riesgos.1.-migración-funcional"/>
    <w:p>
      <w:pPr>
        <w:pStyle w:val="Heading2"/>
      </w:pPr>
      <w:r>
        <w:t xml:space="preserve">Riesgos.1. Migración funcional</w:t>
      </w:r>
    </w:p>
    <w:bookmarkStart w:id="0" w:name="fig:Riesgos.1.Migraciónfuncional"/>
    <w:p>
      <w:pPr>
        <w:pStyle w:val="CaptionedFigure"/>
      </w:pPr>
      <w:bookmarkStart w:id="77" w:name="fig:Riesgos.1.Migraciónfuncional"/>
      <w:r>
        <w:drawing>
          <wp:inline>
            <wp:extent cx="5943600" cy="3110905"/>
            <wp:effectExtent b="0" l="0" r="0" t="0"/>
            <wp:docPr descr="Imagen 5: Vista. Riesgos.1. Migración funcional" title="" id="75" name="Picture"/>
            <a:graphic>
              <a:graphicData uri="http://schemas.openxmlformats.org/drawingml/2006/picture">
                <pic:pic>
                  <pic:nvPicPr>
                    <pic:cNvPr descr="images/Riesgos.1.Migraciónfuncional.png" id="76" name="Picture"/>
                    <pic:cNvPicPr>
                      <a:picLocks noChangeArrowheads="1" noChangeAspect="1"/>
                    </pic:cNvPicPr>
                  </pic:nvPicPr>
                  <pic:blipFill>
                    <a:blip r:embed="rId74"/>
                    <a:stretch>
                      <a:fillRect/>
                    </a:stretch>
                  </pic:blipFill>
                  <pic:spPr bwMode="auto">
                    <a:xfrm>
                      <a:off x="0" y="0"/>
                      <a:ext cx="5943600" cy="3110905"/>
                    </a:xfrm>
                    <a:prstGeom prst="rect">
                      <a:avLst/>
                    </a:prstGeom>
                    <a:noFill/>
                    <a:ln w="9525">
                      <a:noFill/>
                      <a:headEnd/>
                      <a:tailEnd/>
                    </a:ln>
                  </pic:spPr>
                </pic:pic>
              </a:graphicData>
            </a:graphic>
          </wp:inline>
        </w:drawing>
      </w:r>
      <w:bookmarkEnd w:id="77"/>
    </w:p>
    <w:p>
      <w:pPr>
        <w:pStyle w:val="ImageCaption"/>
      </w:pPr>
      <w:r>
        <w:t xml:space="preserve">Imagen 5: Vista. Riesgos.1. Migración funcional</w:t>
      </w:r>
    </w:p>
    <w:bookmarkEnd w:id="0"/>
    <w:p>
      <w:pPr>
        <w:pStyle w:val="BodyText"/>
      </w:pPr>
      <w:r>
        <w:t xml:space="preserve">Riesgos de la migración funcional:</w:t>
      </w:r>
    </w:p>
    <w:p>
      <w:pPr>
        <w:numPr>
          <w:ilvl w:val="0"/>
          <w:numId w:val="1021"/>
        </w:numPr>
        <w:pStyle w:val="Compact"/>
      </w:pPr>
      <w:r>
        <w:t xml:space="preserve">RSG1. Estrategia CMS central</w:t>
      </w:r>
    </w:p>
    <w:p>
      <w:pPr>
        <w:numPr>
          <w:ilvl w:val="0"/>
          <w:numId w:val="1021"/>
        </w:numPr>
        <w:pStyle w:val="Compact"/>
      </w:pPr>
      <w:r>
        <w:t xml:space="preserve">RSG2. Motor de búsqueda</w:t>
      </w:r>
    </w:p>
    <w:p>
      <w:pPr>
        <w:numPr>
          <w:ilvl w:val="0"/>
          <w:numId w:val="1021"/>
        </w:numPr>
        <w:pStyle w:val="Compact"/>
      </w:pPr>
      <w:r>
        <w:t xml:space="preserve">RSG3. Estratego como BI</w:t>
      </w:r>
    </w:p>
    <w:p>
      <w:pPr>
        <w:numPr>
          <w:ilvl w:val="0"/>
          <w:numId w:val="1021"/>
        </w:numPr>
        <w:pStyle w:val="Compact"/>
      </w:pPr>
      <w:r>
        <w:t xml:space="preserve">RSG4. Conciliación y Doku</w:t>
      </w:r>
    </w:p>
    <w:p>
      <w:pPr>
        <w:numPr>
          <w:ilvl w:val="0"/>
          <w:numId w:val="1021"/>
        </w:numPr>
        <w:pStyle w:val="Compact"/>
      </w:pPr>
      <w:r>
        <w:t xml:space="preserve">RSG5. Gestión de sesiones / caducidad</w:t>
      </w:r>
    </w:p>
    <w:p>
      <w:pPr>
        <w:numPr>
          <w:ilvl w:val="0"/>
          <w:numId w:val="1021"/>
        </w:numPr>
        <w:pStyle w:val="Compact"/>
      </w:pPr>
      <w:r>
        <w:t xml:space="preserve">RSG6. Componentes de negocio</w:t>
      </w:r>
    </w:p>
    <w:p>
      <w:pPr>
        <w:numPr>
          <w:ilvl w:val="0"/>
          <w:numId w:val="1021"/>
        </w:numPr>
        <w:pStyle w:val="Compact"/>
      </w:pPr>
      <w:r>
        <w:t xml:space="preserve">RSG7. Asignación de roles y permisos de Acceso</w:t>
      </w:r>
    </w:p>
    <w:p>
      <w:pPr>
        <w:numPr>
          <w:ilvl w:val="0"/>
          <w:numId w:val="1021"/>
        </w:numPr>
        <w:pStyle w:val="Compact"/>
      </w:pPr>
      <w:r>
        <w:t xml:space="preserve">RSG8. Intentos de accesos no autorizados</w:t>
      </w:r>
    </w:p>
    <w:p>
      <w:pPr>
        <w:numPr>
          <w:ilvl w:val="0"/>
          <w:numId w:val="1021"/>
        </w:numPr>
        <w:pStyle w:val="Compact"/>
      </w:pPr>
      <w:r>
        <w:t xml:space="preserve">RSG9. Alteración de datos negocio</w:t>
      </w:r>
    </w:p>
    <w:p>
      <w:pPr>
        <w:numPr>
          <w:ilvl w:val="0"/>
          <w:numId w:val="1021"/>
        </w:numPr>
        <w:pStyle w:val="Compact"/>
      </w:pPr>
      <w:r>
        <w:t xml:space="preserve">RSG10. Validación decisiones de arquitectura</w:t>
      </w:r>
    </w:p>
    <w:p>
      <w:pPr>
        <w:numPr>
          <w:ilvl w:val="0"/>
          <w:numId w:val="1021"/>
        </w:numPr>
        <w:pStyle w:val="Compact"/>
      </w:pPr>
      <w:r>
        <w:t xml:space="preserve">RSG11. Estrategias de Migración de datos</w:t>
      </w:r>
    </w:p>
    <w:p>
      <w:pPr>
        <w:numPr>
          <w:ilvl w:val="0"/>
          <w:numId w:val="1021"/>
        </w:numPr>
        <w:pStyle w:val="Compact"/>
      </w:pPr>
      <w:r>
        <w:t xml:space="preserve">RSG12. Arquitectura de almacenamiento y distribución de datos Sistema Único de Información (SUI)</w:t>
      </w:r>
    </w:p>
    <w:p>
      <w:pPr>
        <w:numPr>
          <w:ilvl w:val="0"/>
          <w:numId w:val="1021"/>
        </w:numPr>
        <w:pStyle w:val="Compact"/>
      </w:pPr>
      <w:r>
        <w:t xml:space="preserve">RSG13. Sistema de autenticación híbrido</w:t>
      </w:r>
    </w:p>
    <w:bookmarkStart w:id="78" w:name="acciones-de-mitigación"/>
    <w:p>
      <w:pPr>
        <w:pStyle w:val="Heading3"/>
      </w:pPr>
      <w:r>
        <w:t xml:space="preserve">Acciones de Mitigación</w:t>
      </w:r>
    </w:p>
    <w:p>
      <w:pPr>
        <w:numPr>
          <w:ilvl w:val="0"/>
          <w:numId w:val="1022"/>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2"/>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2"/>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2"/>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22"/>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78"/>
    <w:bookmarkStart w:id="79"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79"/>
    <w:bookmarkEnd w:id="80"/>
    <w:bookmarkStart w:id="88" w:name="riesgos.2.-modelo-riesgo-rsg10"/>
    <w:p>
      <w:pPr>
        <w:pStyle w:val="Heading2"/>
      </w:pPr>
      <w:r>
        <w:t xml:space="preserve">Riesgos.2. Modelo Riesgo RSG10</w:t>
      </w:r>
    </w:p>
    <w:bookmarkStart w:id="0" w:name="fig:Riesgos.2.ModeloRiesgoRSG10"/>
    <w:p>
      <w:pPr>
        <w:pStyle w:val="CaptionedFigure"/>
      </w:pPr>
      <w:bookmarkStart w:id="84" w:name="fig:Riesgos.2.ModeloRiesgoRSG10"/>
      <w:r>
        <w:drawing>
          <wp:inline>
            <wp:extent cx="5943600" cy="6154287"/>
            <wp:effectExtent b="0" l="0" r="0" t="0"/>
            <wp:docPr descr="Imagen 6: Vista. Riesgos.2. Modelo Riesgo RSG10" title="" id="82" name="Picture"/>
            <a:graphic>
              <a:graphicData uri="http://schemas.openxmlformats.org/drawingml/2006/picture">
                <pic:pic>
                  <pic:nvPicPr>
                    <pic:cNvPr descr="images/Riesgos.2.ModeloRiesgoRSG10.png" id="83" name="Picture"/>
                    <pic:cNvPicPr>
                      <a:picLocks noChangeArrowheads="1" noChangeAspect="1"/>
                    </pic:cNvPicPr>
                  </pic:nvPicPr>
                  <pic:blipFill>
                    <a:blip r:embed="rId81"/>
                    <a:stretch>
                      <a:fillRect/>
                    </a:stretch>
                  </pic:blipFill>
                  <pic:spPr bwMode="auto">
                    <a:xfrm>
                      <a:off x="0" y="0"/>
                      <a:ext cx="5943600" cy="6154287"/>
                    </a:xfrm>
                    <a:prstGeom prst="rect">
                      <a:avLst/>
                    </a:prstGeom>
                    <a:noFill/>
                    <a:ln w="9525">
                      <a:noFill/>
                      <a:headEnd/>
                      <a:tailEnd/>
                    </a:ln>
                  </pic:spPr>
                </pic:pic>
              </a:graphicData>
            </a:graphic>
          </wp:inline>
        </w:drawing>
      </w:r>
      <w:bookmarkEnd w:id="84"/>
    </w:p>
    <w:p>
      <w:pPr>
        <w:pStyle w:val="ImageCaption"/>
      </w:pPr>
      <w:r>
        <w:t xml:space="preserve">Imagen 6: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86" w:name="valoración-del-riesgo"/>
    <w:p>
      <w:pPr>
        <w:pStyle w:val="Heading3"/>
      </w:pPr>
      <w:r>
        <w:t xml:space="preserve">Valoración del Riesgo</w:t>
      </w:r>
    </w:p>
    <w:bookmarkStart w:id="0" w:name="tbl:requisito1-id"/>
    <w:bookmarkStart w:id="85"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85"/>
    <w:bookmarkEnd w:id="0"/>
    <w:bookmarkEnd w:id="86"/>
    <w:bookmarkStart w:id="87"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87"/>
    <w:bookmarkEnd w:id="88"/>
    <w:bookmarkStart w:id="96" w:name="riesgos.3.-modelo-riesgo-rsg11"/>
    <w:p>
      <w:pPr>
        <w:pStyle w:val="Heading2"/>
      </w:pPr>
      <w:r>
        <w:t xml:space="preserve">Riesgos.3. Modelo Riesgo RSG11</w:t>
      </w:r>
    </w:p>
    <w:bookmarkStart w:id="0" w:name="fig:Riesgos.3.ModeloRiesgoRSG11"/>
    <w:p>
      <w:pPr>
        <w:pStyle w:val="CaptionedFigure"/>
      </w:pPr>
      <w:bookmarkStart w:id="92" w:name="fig:Riesgos.3.ModeloRiesgoRSG11"/>
      <w:r>
        <w:drawing>
          <wp:inline>
            <wp:extent cx="5943600" cy="5802481"/>
            <wp:effectExtent b="0" l="0" r="0" t="0"/>
            <wp:docPr descr="Imagen 7: Vista. Riesgos.3. Modelo Riesgo RSG11" title="" id="90" name="Picture"/>
            <a:graphic>
              <a:graphicData uri="http://schemas.openxmlformats.org/drawingml/2006/picture">
                <pic:pic>
                  <pic:nvPicPr>
                    <pic:cNvPr descr="images/Riesgos.3.ModeloRiesgoRSG11.png" id="91" name="Picture"/>
                    <pic:cNvPicPr>
                      <a:picLocks noChangeArrowheads="1" noChangeAspect="1"/>
                    </pic:cNvPicPr>
                  </pic:nvPicPr>
                  <pic:blipFill>
                    <a:blip r:embed="rId89"/>
                    <a:stretch>
                      <a:fillRect/>
                    </a:stretch>
                  </pic:blipFill>
                  <pic:spPr bwMode="auto">
                    <a:xfrm>
                      <a:off x="0" y="0"/>
                      <a:ext cx="5943600" cy="5802481"/>
                    </a:xfrm>
                    <a:prstGeom prst="rect">
                      <a:avLst/>
                    </a:prstGeom>
                    <a:noFill/>
                    <a:ln w="9525">
                      <a:noFill/>
                      <a:headEnd/>
                      <a:tailEnd/>
                    </a:ln>
                  </pic:spPr>
                </pic:pic>
              </a:graphicData>
            </a:graphic>
          </wp:inline>
        </w:drawing>
      </w:r>
      <w:bookmarkEnd w:id="92"/>
    </w:p>
    <w:p>
      <w:pPr>
        <w:pStyle w:val="ImageCaption"/>
      </w:pPr>
      <w:r>
        <w:t xml:space="preserve">Imagen 7: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94" w:name="valoración-del-riesgo-1"/>
    <w:p>
      <w:pPr>
        <w:pStyle w:val="Heading3"/>
      </w:pPr>
      <w:r>
        <w:t xml:space="preserve">Valoración del Riesgo</w:t>
      </w:r>
    </w:p>
    <w:bookmarkStart w:id="0" w:name="tbl:requisito1-id"/>
    <w:bookmarkStart w:id="93"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93"/>
    <w:bookmarkEnd w:id="0"/>
    <w:bookmarkEnd w:id="94"/>
    <w:bookmarkStart w:id="95"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95"/>
    <w:bookmarkEnd w:id="96"/>
    <w:bookmarkEnd w:id="97"/>
    <w:bookmarkStart w:id="110" w:name="X7615e0dbcb2dc36b6d2be1f44dc1ecb47d9154f"/>
    <w:p>
      <w:pPr>
        <w:pStyle w:val="Heading1"/>
      </w:pPr>
      <w:r>
        <w:t xml:space="preserve">Diagrama de Arquitectura de la Solución Propuesta: interoperabilidad</w:t>
      </w:r>
    </w:p>
    <w:bookmarkStart w:id="103"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101" w:name="X9f99330219173d79e1a84610d7ff1f791521a84"/>
      <w:r>
        <w:drawing>
          <wp:inline>
            <wp:extent cx="5943600" cy="4879813"/>
            <wp:effectExtent b="0" l="0" r="0" t="0"/>
            <wp:docPr descr="Imagen 8: Vista. Migracion.1c.SUI Módulos Colaboración Aplicaciones" title="" id="99" name="Picture"/>
            <a:graphic>
              <a:graphicData uri="http://schemas.openxmlformats.org/drawingml/2006/picture">
                <pic:pic>
                  <pic:nvPicPr>
                    <pic:cNvPr descr="images/Migracion.1c.SUIMódulosColaboraciónAplicaciones.png" id="100" name="Picture"/>
                    <pic:cNvPicPr>
                      <a:picLocks noChangeArrowheads="1" noChangeAspect="1"/>
                    </pic:cNvPicPr>
                  </pic:nvPicPr>
                  <pic:blipFill>
                    <a:blip r:embed="rId98"/>
                    <a:stretch>
                      <a:fillRect/>
                    </a:stretch>
                  </pic:blipFill>
                  <pic:spPr bwMode="auto">
                    <a:xfrm>
                      <a:off x="0" y="0"/>
                      <a:ext cx="5943600" cy="4879813"/>
                    </a:xfrm>
                    <a:prstGeom prst="rect">
                      <a:avLst/>
                    </a:prstGeom>
                    <a:noFill/>
                    <a:ln w="9525">
                      <a:noFill/>
                      <a:headEnd/>
                      <a:tailEnd/>
                    </a:ln>
                  </pic:spPr>
                </pic:pic>
              </a:graphicData>
            </a:graphic>
          </wp:inline>
        </w:drawing>
      </w:r>
      <w:bookmarkEnd w:id="101"/>
    </w:p>
    <w:p>
      <w:pPr>
        <w:pStyle w:val="ImageCaption"/>
      </w:pPr>
      <w:r>
        <w:t xml:space="preserve">Imagen 8: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102" w:name="catálogo-de-elementos-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102"/>
    <w:bookmarkEnd w:id="103"/>
    <w:bookmarkStart w:id="109"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107" w:name="Xd0fce69625fa38923376581e64a5c5ebe4716b1"/>
      <w:r>
        <w:drawing>
          <wp:inline>
            <wp:extent cx="4864608" cy="2245659"/>
            <wp:effectExtent b="0" l="0" r="0" t="0"/>
            <wp:docPr descr="Imagen 9: Vista. Migracion.1d.SUI Módulos Colaboración Datos" title="" id="105" name="Picture"/>
            <a:graphic>
              <a:graphicData uri="http://schemas.openxmlformats.org/drawingml/2006/picture">
                <pic:pic>
                  <pic:nvPicPr>
                    <pic:cNvPr descr="images/Migracion.1d.SUIMódulosColaboraciónDatos.png" id="106" name="Picture"/>
                    <pic:cNvPicPr>
                      <a:picLocks noChangeArrowheads="1" noChangeAspect="1"/>
                    </pic:cNvPicPr>
                  </pic:nvPicPr>
                  <pic:blipFill>
                    <a:blip r:embed="rId104"/>
                    <a:stretch>
                      <a:fillRect/>
                    </a:stretch>
                  </pic:blipFill>
                  <pic:spPr bwMode="auto">
                    <a:xfrm>
                      <a:off x="0" y="0"/>
                      <a:ext cx="4864608" cy="2245659"/>
                    </a:xfrm>
                    <a:prstGeom prst="rect">
                      <a:avLst/>
                    </a:prstGeom>
                    <a:noFill/>
                    <a:ln w="9525">
                      <a:noFill/>
                      <a:headEnd/>
                      <a:tailEnd/>
                    </a:ln>
                  </pic:spPr>
                </pic:pic>
              </a:graphicData>
            </a:graphic>
          </wp:inline>
        </w:drawing>
      </w:r>
      <w:bookmarkEnd w:id="107"/>
    </w:p>
    <w:p>
      <w:pPr>
        <w:pStyle w:val="ImageCaption"/>
      </w:pPr>
      <w:r>
        <w:t xml:space="preserve">Imagen 9: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108"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jc w:val="left"/>
            </w:pPr>
            <w:r>
              <w:t xml:space="preserve">Elemento de intermediación entre módulos (API). Punto de entrada a un módulo SUI de PGN.</w:t>
            </w: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108"/>
    <w:bookmarkEnd w:id="109"/>
    <w:bookmarkEnd w:id="110"/>
    <w:bookmarkStart w:id="131" w:name="X2f21971e2343c265da411ba0044253e403fe7fa"/>
    <w:p>
      <w:pPr>
        <w:pStyle w:val="Heading1"/>
      </w:pPr>
      <w:r>
        <w:t xml:space="preserve">Diagrama de Arquitectura de la Solución Propuesta: gestión de autenticación, usuarios y roles</w:t>
      </w:r>
    </w:p>
    <w:bookmarkStart w:id="115" w:name="seguridad.2.-lineabase.0.sui-aplicación"/>
    <w:p>
      <w:pPr>
        <w:pStyle w:val="Heading2"/>
      </w:pPr>
      <w:r>
        <w:t xml:space="preserve">Seguridad.2. Lineabase.0.SUI Aplicación</w:t>
      </w:r>
    </w:p>
    <w:bookmarkStart w:id="0" w:name="fig:Seguridad.2.Lineabase.0.SUIAplicación"/>
    <w:p>
      <w:pPr>
        <w:pStyle w:val="CaptionedFigure"/>
      </w:pPr>
      <w:bookmarkStart w:id="114" w:name="Xb14a6466c83a2f669b06c36e912e432fab6e993"/>
      <w:r>
        <w:drawing>
          <wp:inline>
            <wp:extent cx="5943600" cy="4279938"/>
            <wp:effectExtent b="0" l="0" r="0" t="0"/>
            <wp:docPr descr="Imagen 10: Vista. Seguridad.2. Lineabase.0.SUI Aplicación" title="" id="112" name="Picture"/>
            <a:graphic>
              <a:graphicData uri="http://schemas.openxmlformats.org/drawingml/2006/picture">
                <pic:pic>
                  <pic:nvPicPr>
                    <pic:cNvPr descr="images/Seguridad.2.Lineabase.0.SUIAplicación.png" id="113" name="Picture"/>
                    <pic:cNvPicPr>
                      <a:picLocks noChangeArrowheads="1" noChangeAspect="1"/>
                    </pic:cNvPicPr>
                  </pic:nvPicPr>
                  <pic:blipFill>
                    <a:blip r:embed="rId111"/>
                    <a:stretch>
                      <a:fillRect/>
                    </a:stretch>
                  </pic:blipFill>
                  <pic:spPr bwMode="auto">
                    <a:xfrm>
                      <a:off x="0" y="0"/>
                      <a:ext cx="5943600" cy="4279938"/>
                    </a:xfrm>
                    <a:prstGeom prst="rect">
                      <a:avLst/>
                    </a:prstGeom>
                    <a:noFill/>
                    <a:ln w="9525">
                      <a:noFill/>
                      <a:headEnd/>
                      <a:tailEnd/>
                    </a:ln>
                  </pic:spPr>
                </pic:pic>
              </a:graphicData>
            </a:graphic>
          </wp:inline>
        </w:drawing>
      </w:r>
      <w:bookmarkEnd w:id="114"/>
    </w:p>
    <w:p>
      <w:pPr>
        <w:pStyle w:val="ImageCaption"/>
      </w:pPr>
      <w:r>
        <w:t xml:space="preserve">Imagen 10: Vista. Seguridad.2. Lineabase.0.SUI Aplicación</w:t>
      </w:r>
    </w:p>
    <w:bookmarkEnd w:id="0"/>
    <w:bookmarkEnd w:id="115"/>
    <w:bookmarkStart w:id="130"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16"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116"/>
    <w:bookmarkStart w:id="117"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117"/>
    <w:bookmarkStart w:id="118"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118"/>
    <w:bookmarkStart w:id="119"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119"/>
    <w:bookmarkStart w:id="120"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120"/>
    <w:bookmarkStart w:id="121"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121"/>
    <w:bookmarkStart w:id="122"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122"/>
    <w:bookmarkStart w:id="123"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123"/>
    <w:bookmarkStart w:id="124"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124"/>
    <w:bookmarkStart w:id="125"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125"/>
    <w:bookmarkStart w:id="126"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126"/>
    <w:bookmarkStart w:id="127"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127"/>
    <w:bookmarkStart w:id="128" w:name="representación-arquitectónica"/>
    <w:p>
      <w:pPr>
        <w:pStyle w:val="Heading3"/>
      </w:pPr>
      <w:r>
        <w:t xml:space="preserve">Representación Arquitectónica</w:t>
      </w:r>
    </w:p>
    <w:p>
      <w:pPr>
        <w:pStyle w:val="FirstParagraph"/>
      </w:pPr>
      <w:r>
        <w:t xml:space="preserve">Con una arquitectura orientada a servicios SUI recopila:</w:t>
      </w:r>
    </w:p>
    <w:p>
      <w:pPr>
        <w:numPr>
          <w:ilvl w:val="0"/>
          <w:numId w:val="1023"/>
        </w:numPr>
        <w:pStyle w:val="Compact"/>
      </w:pPr>
      <w:r>
        <w:t xml:space="preserve">Runtime: Es el servicio que interactúa con el usuario final (GUI) elaborado en Angular 11</w:t>
      </w:r>
    </w:p>
    <w:p>
      <w:pPr>
        <w:numPr>
          <w:ilvl w:val="0"/>
          <w:numId w:val="1023"/>
        </w:numPr>
        <w:pStyle w:val="Compact"/>
      </w:pPr>
      <w:r>
        <w:t xml:space="preserve">API Tx: Servicio API REST Base Node encargado de realizar las transacciones básicas CRUD</w:t>
      </w:r>
    </w:p>
    <w:p>
      <w:pPr>
        <w:numPr>
          <w:ilvl w:val="0"/>
          <w:numId w:val="1023"/>
        </w:numPr>
        <w:pStyle w:val="Compact"/>
      </w:pPr>
      <w:r>
        <w:t xml:space="preserve">API Config / Seguridad. Servicio Web API .Net Framework encargado de gestionar características con la autenticación y configuración</w:t>
      </w:r>
    </w:p>
    <w:p>
      <w:pPr>
        <w:pStyle w:val="FirstParagraph"/>
      </w:pPr>
    </w:p>
    <w:bookmarkEnd w:id="128"/>
    <w:bookmarkStart w:id="129" w:name="catálogo-de-elementos-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129"/>
    <w:bookmarkEnd w:id="130"/>
    <w:bookmarkEnd w:id="131"/>
    <w:bookmarkStart w:id="151" w:name="X12e6f74122d71f6021b2ce90890c94d29b6d7d7"/>
    <w:p>
      <w:pPr>
        <w:pStyle w:val="Heading1"/>
      </w:pPr>
      <w:r>
        <w:t xml:space="preserve">Diagrama de Clases y Componentes de solución</w:t>
      </w:r>
    </w:p>
    <w:bookmarkStart w:id="138" w:name="migracion.1b.1.-sui-módulos-componentes"/>
    <w:p>
      <w:pPr>
        <w:pStyle w:val="Heading2"/>
      </w:pPr>
      <w:r>
        <w:t xml:space="preserve">Migracion.1b.1. SUI Módulos Componentes</w:t>
      </w:r>
    </w:p>
    <w:bookmarkStart w:id="0" w:name="fig:Migracion.1b.1.SUIMódulosComponentes"/>
    <w:p>
      <w:pPr>
        <w:pStyle w:val="CaptionedFigure"/>
      </w:pPr>
      <w:bookmarkStart w:id="135" w:name="fig:Migracion.1b.1.SUIMódulosComponentes"/>
      <w:r>
        <w:drawing>
          <wp:inline>
            <wp:extent cx="5943600" cy="4213746"/>
            <wp:effectExtent b="0" l="0" r="0" t="0"/>
            <wp:docPr descr="Imagen 11: Vista. Migracion.1b.1. SUI Módulos Componentes" title="" id="133" name="Picture"/>
            <a:graphic>
              <a:graphicData uri="http://schemas.openxmlformats.org/drawingml/2006/picture">
                <pic:pic>
                  <pic:nvPicPr>
                    <pic:cNvPr descr="images/Migracion.1b.1.SUIMódulosComponentes.png" id="134" name="Picture"/>
                    <pic:cNvPicPr>
                      <a:picLocks noChangeArrowheads="1" noChangeAspect="1"/>
                    </pic:cNvPicPr>
                  </pic:nvPicPr>
                  <pic:blipFill>
                    <a:blip r:embed="rId132"/>
                    <a:stretch>
                      <a:fillRect/>
                    </a:stretch>
                  </pic:blipFill>
                  <pic:spPr bwMode="auto">
                    <a:xfrm>
                      <a:off x="0" y="0"/>
                      <a:ext cx="5943600" cy="4213746"/>
                    </a:xfrm>
                    <a:prstGeom prst="rect">
                      <a:avLst/>
                    </a:prstGeom>
                    <a:noFill/>
                    <a:ln w="9525">
                      <a:noFill/>
                      <a:headEnd/>
                      <a:tailEnd/>
                    </a:ln>
                  </pic:spPr>
                </pic:pic>
              </a:graphicData>
            </a:graphic>
          </wp:inline>
        </w:drawing>
      </w:r>
      <w:bookmarkEnd w:id="135"/>
    </w:p>
    <w:p>
      <w:pPr>
        <w:pStyle w:val="ImageCaption"/>
      </w:pPr>
      <w:r>
        <w:t xml:space="preserve">Imagen 11: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24"/>
        </w:numPr>
        <w:pStyle w:val="Compact"/>
      </w:pPr>
      <w:r>
        <w:t xml:space="preserve">Presentación: Angular 11 (Web)</w:t>
      </w:r>
    </w:p>
    <w:p>
      <w:pPr>
        <w:numPr>
          <w:ilvl w:val="0"/>
          <w:numId w:val="1024"/>
        </w:numPr>
        <w:pStyle w:val="Compact"/>
      </w:pPr>
      <w:r>
        <w:t xml:space="preserve">PGN SUI: API Transaccional (Node Js)</w:t>
      </w:r>
    </w:p>
    <w:p>
      <w:pPr>
        <w:numPr>
          <w:ilvl w:val="0"/>
          <w:numId w:val="1024"/>
        </w:numPr>
        <w:pStyle w:val="Compact"/>
      </w:pPr>
      <w:r>
        <w:t xml:space="preserve">Administración: API Config (C#)</w:t>
      </w:r>
    </w:p>
    <w:p>
      <w:pPr>
        <w:numPr>
          <w:ilvl w:val="0"/>
          <w:numId w:val="1024"/>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136" w:name="consideraciones-de-seguridad-vista-web"/>
    <w:p>
      <w:pPr>
        <w:pStyle w:val="Heading3"/>
      </w:pPr>
      <w:r>
        <w:t xml:space="preserve">Consideraciones de Seguridad Vista Web</w:t>
      </w:r>
    </w:p>
    <w:p>
      <w:pPr>
        <w:numPr>
          <w:ilvl w:val="0"/>
          <w:numId w:val="1025"/>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6"/>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136"/>
    <w:bookmarkStart w:id="13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37"/>
    <w:bookmarkEnd w:id="138"/>
    <w:bookmarkStart w:id="144" w:name="migracion.1b.3.-sui-módulos-clases"/>
    <w:p>
      <w:pPr>
        <w:pStyle w:val="Heading2"/>
      </w:pPr>
      <w:r>
        <w:t xml:space="preserve">Migracion.1b.3. SUI Módulos Clases</w:t>
      </w:r>
    </w:p>
    <w:bookmarkStart w:id="0" w:name="fig:Migracion.1b.3.SUIMódulosClases"/>
    <w:p>
      <w:pPr>
        <w:pStyle w:val="CaptionedFigure"/>
      </w:pPr>
      <w:bookmarkStart w:id="142" w:name="fig:Migracion.1b.3.SUIMódulosClases"/>
      <w:r>
        <w:drawing>
          <wp:inline>
            <wp:extent cx="5943600" cy="5047111"/>
            <wp:effectExtent b="0" l="0" r="0" t="0"/>
            <wp:docPr descr="Imagen 12: Vista. Migracion.1b.3. SUI Módulos Clases" title="" id="140" name="Picture"/>
            <a:graphic>
              <a:graphicData uri="http://schemas.openxmlformats.org/drawingml/2006/picture">
                <pic:pic>
                  <pic:nvPicPr>
                    <pic:cNvPr descr="images/Migracion.1b.3.SUIMódulosClases.png" id="141" name="Picture"/>
                    <pic:cNvPicPr>
                      <a:picLocks noChangeArrowheads="1" noChangeAspect="1"/>
                    </pic:cNvPicPr>
                  </pic:nvPicPr>
                  <pic:blipFill>
                    <a:blip r:embed="rId139"/>
                    <a:stretch>
                      <a:fillRect/>
                    </a:stretch>
                  </pic:blipFill>
                  <pic:spPr bwMode="auto">
                    <a:xfrm>
                      <a:off x="0" y="0"/>
                      <a:ext cx="5943600" cy="5047111"/>
                    </a:xfrm>
                    <a:prstGeom prst="rect">
                      <a:avLst/>
                    </a:prstGeom>
                    <a:noFill/>
                    <a:ln w="9525">
                      <a:noFill/>
                      <a:headEnd/>
                      <a:tailEnd/>
                    </a:ln>
                  </pic:spPr>
                </pic:pic>
              </a:graphicData>
            </a:graphic>
          </wp:inline>
        </w:drawing>
      </w:r>
      <w:bookmarkEnd w:id="142"/>
    </w:p>
    <w:p>
      <w:pPr>
        <w:pStyle w:val="ImageCaption"/>
      </w:pPr>
      <w:r>
        <w:t xml:space="preserve">Imagen 12: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14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143"/>
    <w:bookmarkEnd w:id="144"/>
    <w:bookmarkStart w:id="150"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148" w:name="Xaf0ed9adf77cffb52bb05b41151063115516101"/>
      <w:r>
        <w:drawing>
          <wp:inline>
            <wp:extent cx="5943600" cy="3487429"/>
            <wp:effectExtent b="0" l="0" r="0" t="0"/>
            <wp:docPr descr="Imagen 13: Vista. Migracion.1b.2. SUI Módulos Componentes. Brecha" title="" id="146" name="Picture"/>
            <a:graphic>
              <a:graphicData uri="http://schemas.openxmlformats.org/drawingml/2006/picture">
                <pic:pic>
                  <pic:nvPicPr>
                    <pic:cNvPr descr="images/Migracion.1b.2.SUIMódulosComponentes.Brecha.png" id="147" name="Picture"/>
                    <pic:cNvPicPr>
                      <a:picLocks noChangeArrowheads="1" noChangeAspect="1"/>
                    </pic:cNvPicPr>
                  </pic:nvPicPr>
                  <pic:blipFill>
                    <a:blip r:embed="rId145"/>
                    <a:stretch>
                      <a:fillRect/>
                    </a:stretch>
                  </pic:blipFill>
                  <pic:spPr bwMode="auto">
                    <a:xfrm>
                      <a:off x="0" y="0"/>
                      <a:ext cx="5943600" cy="3487429"/>
                    </a:xfrm>
                    <a:prstGeom prst="rect">
                      <a:avLst/>
                    </a:prstGeom>
                    <a:noFill/>
                    <a:ln w="9525">
                      <a:noFill/>
                      <a:headEnd/>
                      <a:tailEnd/>
                    </a:ln>
                  </pic:spPr>
                </pic:pic>
              </a:graphicData>
            </a:graphic>
          </wp:inline>
        </w:drawing>
      </w:r>
      <w:bookmarkEnd w:id="148"/>
    </w:p>
    <w:p>
      <w:pPr>
        <w:pStyle w:val="ImageCaption"/>
      </w:pPr>
      <w:r>
        <w:t xml:space="preserve">Imagen 13: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149"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149"/>
    <w:bookmarkEnd w:id="150"/>
    <w:bookmarkEnd w:id="151"/>
    <w:bookmarkStart w:id="158" w:name="X0157145a9a315648c3f866ebfde876af33d8376"/>
    <w:p>
      <w:pPr>
        <w:pStyle w:val="Heading1"/>
      </w:pPr>
      <w:r>
        <w:t xml:space="preserve">Diagrama de Arquitectura de Integración Continua, DevOps y Despliegues de Capas</w:t>
      </w:r>
    </w:p>
    <w:bookmarkStart w:id="157" w:name="migracion.4.-ci"/>
    <w:p>
      <w:pPr>
        <w:pStyle w:val="Heading2"/>
      </w:pPr>
      <w:r>
        <w:t xml:space="preserve">Migracion.4. CI</w:t>
      </w:r>
    </w:p>
    <w:bookmarkStart w:id="0" w:name="fig:Migracion.4.CI"/>
    <w:p>
      <w:pPr>
        <w:pStyle w:val="CaptionedFigure"/>
      </w:pPr>
      <w:bookmarkStart w:id="155" w:name="fig:Migracion.4.CI"/>
      <w:r>
        <w:drawing>
          <wp:inline>
            <wp:extent cx="5943600" cy="3142313"/>
            <wp:effectExtent b="0" l="0" r="0" t="0"/>
            <wp:docPr descr="Imagen 14: Vista. Migracion.4. CI" title="" id="153" name="Picture"/>
            <a:graphic>
              <a:graphicData uri="http://schemas.openxmlformats.org/drawingml/2006/picture">
                <pic:pic>
                  <pic:nvPicPr>
                    <pic:cNvPr descr="images/Migracion.4.CI.png" id="154" name="Picture"/>
                    <pic:cNvPicPr>
                      <a:picLocks noChangeArrowheads="1" noChangeAspect="1"/>
                    </pic:cNvPicPr>
                  </pic:nvPicPr>
                  <pic:blipFill>
                    <a:blip r:embed="rId152"/>
                    <a:stretch>
                      <a:fillRect/>
                    </a:stretch>
                  </pic:blipFill>
                  <pic:spPr bwMode="auto">
                    <a:xfrm>
                      <a:off x="0" y="0"/>
                      <a:ext cx="5943600" cy="3142313"/>
                    </a:xfrm>
                    <a:prstGeom prst="rect">
                      <a:avLst/>
                    </a:prstGeom>
                    <a:noFill/>
                    <a:ln w="9525">
                      <a:noFill/>
                      <a:headEnd/>
                      <a:tailEnd/>
                    </a:ln>
                  </pic:spPr>
                </pic:pic>
              </a:graphicData>
            </a:graphic>
          </wp:inline>
        </w:drawing>
      </w:r>
      <w:bookmarkEnd w:id="155"/>
    </w:p>
    <w:p>
      <w:pPr>
        <w:pStyle w:val="ImageCaption"/>
      </w:pPr>
      <w:r>
        <w:t xml:space="preserve">Imagen 14: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156"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156"/>
    <w:bookmarkEnd w:id="157"/>
    <w:bookmarkEnd w:id="158"/>
    <w:bookmarkStart w:id="165" w:name="X3360ee6817b0582a1ed99b427fa6499dbe23c70"/>
    <w:p>
      <w:pPr>
        <w:pStyle w:val="Heading1"/>
      </w:pPr>
      <w:r>
        <w:t xml:space="preserve">Documento de Relación de Tecnologías y Licenciamiento</w:t>
      </w:r>
    </w:p>
    <w:bookmarkStart w:id="164" w:name="migracion.5.-licenciamiento"/>
    <w:p>
      <w:pPr>
        <w:pStyle w:val="Heading2"/>
      </w:pPr>
      <w:r>
        <w:t xml:space="preserve">Migracion.5. Licenciamiento</w:t>
      </w:r>
    </w:p>
    <w:bookmarkStart w:id="0" w:name="fig:Migracion.5.Licenciamiento"/>
    <w:p>
      <w:pPr>
        <w:pStyle w:val="CaptionedFigure"/>
      </w:pPr>
      <w:bookmarkStart w:id="162" w:name="fig:Migracion.5.Licenciamiento"/>
      <w:r>
        <w:drawing>
          <wp:inline>
            <wp:extent cx="5943600" cy="8457192"/>
            <wp:effectExtent b="0" l="0" r="0" t="0"/>
            <wp:docPr descr="Imagen 15: Vista. Migracion.5. Licenciamiento" title="" id="160" name="Picture"/>
            <a:graphic>
              <a:graphicData uri="http://schemas.openxmlformats.org/drawingml/2006/picture">
                <pic:pic>
                  <pic:nvPicPr>
                    <pic:cNvPr descr="images/Migracion.5.Licenciamiento.png" id="161" name="Picture"/>
                    <pic:cNvPicPr>
                      <a:picLocks noChangeArrowheads="1" noChangeAspect="1"/>
                    </pic:cNvPicPr>
                  </pic:nvPicPr>
                  <pic:blipFill>
                    <a:blip r:embed="rId159"/>
                    <a:stretch>
                      <a:fillRect/>
                    </a:stretch>
                  </pic:blipFill>
                  <pic:spPr bwMode="auto">
                    <a:xfrm>
                      <a:off x="0" y="0"/>
                      <a:ext cx="5943600" cy="8457192"/>
                    </a:xfrm>
                    <a:prstGeom prst="rect">
                      <a:avLst/>
                    </a:prstGeom>
                    <a:noFill/>
                    <a:ln w="9525">
                      <a:noFill/>
                      <a:headEnd/>
                      <a:tailEnd/>
                    </a:ln>
                  </pic:spPr>
                </pic:pic>
              </a:graphicData>
            </a:graphic>
          </wp:inline>
        </w:drawing>
      </w:r>
      <w:bookmarkEnd w:id="162"/>
    </w:p>
    <w:p>
      <w:pPr>
        <w:pStyle w:val="ImageCaption"/>
      </w:pPr>
      <w:r>
        <w:t xml:space="preserve">Imagen 15: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163"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jc w:val="left"/>
            </w:pPr>
            <w:r>
              <w:t xml:space="preserve">Requermiento funcional/sistémico del módulo SUI de PGN.</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163"/>
    <w:bookmarkEnd w:id="164"/>
    <w:bookmarkEnd w:id="165"/>
    <w:bookmarkStart w:id="196" w:name="requerimientos-de-seguridad"/>
    <w:p>
      <w:pPr>
        <w:pStyle w:val="Heading1"/>
      </w:pPr>
      <w:r>
        <w:t xml:space="preserve">Requerimientos de Seguridad</w:t>
      </w:r>
    </w:p>
    <w:bookmarkStart w:id="171" w:name="seguridad.3.-autenticación"/>
    <w:p>
      <w:pPr>
        <w:pStyle w:val="Heading2"/>
      </w:pPr>
      <w:r>
        <w:t xml:space="preserve">Seguridad.3. Autenticación</w:t>
      </w:r>
    </w:p>
    <w:bookmarkStart w:id="0" w:name="fig:Seguridad.3.Autenticación"/>
    <w:p>
      <w:pPr>
        <w:pStyle w:val="CaptionedFigure"/>
      </w:pPr>
      <w:bookmarkStart w:id="169" w:name="fig:Seguridad.3.Autenticación"/>
      <w:r>
        <w:drawing>
          <wp:inline>
            <wp:extent cx="5943600" cy="3154993"/>
            <wp:effectExtent b="0" l="0" r="0" t="0"/>
            <wp:docPr descr="Imagen 16: Vista. Seguridad.3. Autenticación" title="" id="167" name="Picture"/>
            <a:graphic>
              <a:graphicData uri="http://schemas.openxmlformats.org/drawingml/2006/picture">
                <pic:pic>
                  <pic:nvPicPr>
                    <pic:cNvPr descr="images/Seguridad.3.Autenticación.png" id="168" name="Picture"/>
                    <pic:cNvPicPr>
                      <a:picLocks noChangeArrowheads="1" noChangeAspect="1"/>
                    </pic:cNvPicPr>
                  </pic:nvPicPr>
                  <pic:blipFill>
                    <a:blip r:embed="rId166"/>
                    <a:stretch>
                      <a:fillRect/>
                    </a:stretch>
                  </pic:blipFill>
                  <pic:spPr bwMode="auto">
                    <a:xfrm>
                      <a:off x="0" y="0"/>
                      <a:ext cx="5943600" cy="3154993"/>
                    </a:xfrm>
                    <a:prstGeom prst="rect">
                      <a:avLst/>
                    </a:prstGeom>
                    <a:noFill/>
                    <a:ln w="9525">
                      <a:noFill/>
                      <a:headEnd/>
                      <a:tailEnd/>
                    </a:ln>
                  </pic:spPr>
                </pic:pic>
              </a:graphicData>
            </a:graphic>
          </wp:inline>
        </w:drawing>
      </w:r>
      <w:bookmarkEnd w:id="169"/>
    </w:p>
    <w:p>
      <w:pPr>
        <w:pStyle w:val="ImageCaption"/>
      </w:pPr>
      <w:r>
        <w:t xml:space="preserve">Imagen 16: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70"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70"/>
    <w:bookmarkEnd w:id="171"/>
    <w:bookmarkStart w:id="177" w:name="seguridad.4.-autorización"/>
    <w:p>
      <w:pPr>
        <w:pStyle w:val="Heading2"/>
      </w:pPr>
      <w:r>
        <w:t xml:space="preserve">Seguridad.4. Autorización</w:t>
      </w:r>
    </w:p>
    <w:bookmarkStart w:id="0" w:name="fig:Seguridad.4.Autorización"/>
    <w:p>
      <w:pPr>
        <w:pStyle w:val="CaptionedFigure"/>
      </w:pPr>
      <w:bookmarkStart w:id="175" w:name="fig:Seguridad.4.Autorización"/>
      <w:r>
        <w:drawing>
          <wp:inline>
            <wp:extent cx="5943600" cy="3048898"/>
            <wp:effectExtent b="0" l="0" r="0" t="0"/>
            <wp:docPr descr="Imagen 17: Vista. Seguridad.4. Autorización" title="" id="173" name="Picture"/>
            <a:graphic>
              <a:graphicData uri="http://schemas.openxmlformats.org/drawingml/2006/picture">
                <pic:pic>
                  <pic:nvPicPr>
                    <pic:cNvPr descr="images/Seguridad.4.Autorización.png" id="174" name="Picture"/>
                    <pic:cNvPicPr>
                      <a:picLocks noChangeArrowheads="1" noChangeAspect="1"/>
                    </pic:cNvPicPr>
                  </pic:nvPicPr>
                  <pic:blipFill>
                    <a:blip r:embed="rId172"/>
                    <a:stretch>
                      <a:fillRect/>
                    </a:stretch>
                  </pic:blipFill>
                  <pic:spPr bwMode="auto">
                    <a:xfrm>
                      <a:off x="0" y="0"/>
                      <a:ext cx="5943600" cy="3048898"/>
                    </a:xfrm>
                    <a:prstGeom prst="rect">
                      <a:avLst/>
                    </a:prstGeom>
                    <a:noFill/>
                    <a:ln w="9525">
                      <a:noFill/>
                      <a:headEnd/>
                      <a:tailEnd/>
                    </a:ln>
                  </pic:spPr>
                </pic:pic>
              </a:graphicData>
            </a:graphic>
          </wp:inline>
        </w:drawing>
      </w:r>
      <w:bookmarkEnd w:id="175"/>
    </w:p>
    <w:p>
      <w:pPr>
        <w:pStyle w:val="ImageCaption"/>
      </w:pPr>
      <w:r>
        <w:t xml:space="preserve">Imagen 17: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76"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76"/>
    <w:bookmarkEnd w:id="177"/>
    <w:bookmarkStart w:id="183" w:name="seguridad.5.desarrollo-seguro"/>
    <w:p>
      <w:pPr>
        <w:pStyle w:val="Heading2"/>
      </w:pPr>
      <w:r>
        <w:t xml:space="preserve">Seguridad.5.Desarrollo Seguro</w:t>
      </w:r>
    </w:p>
    <w:bookmarkStart w:id="0" w:name="fig:Seguridad.5.DesarrolloSeguro"/>
    <w:p>
      <w:pPr>
        <w:pStyle w:val="CaptionedFigure"/>
      </w:pPr>
      <w:bookmarkStart w:id="181" w:name="fig:Seguridad.5.DesarrolloSeguro"/>
      <w:r>
        <w:drawing>
          <wp:inline>
            <wp:extent cx="5943600" cy="3740566"/>
            <wp:effectExtent b="0" l="0" r="0" t="0"/>
            <wp:docPr descr="Imagen 18: Vista. Seguridad.5.Desarrollo Seguro" title="" id="179" name="Picture"/>
            <a:graphic>
              <a:graphicData uri="http://schemas.openxmlformats.org/drawingml/2006/picture">
                <pic:pic>
                  <pic:nvPicPr>
                    <pic:cNvPr descr="images/Seguridad.5.DesarrolloSeguro.png" id="180" name="Picture"/>
                    <pic:cNvPicPr>
                      <a:picLocks noChangeArrowheads="1" noChangeAspect="1"/>
                    </pic:cNvPicPr>
                  </pic:nvPicPr>
                  <pic:blipFill>
                    <a:blip r:embed="rId178"/>
                    <a:stretch>
                      <a:fillRect/>
                    </a:stretch>
                  </pic:blipFill>
                  <pic:spPr bwMode="auto">
                    <a:xfrm>
                      <a:off x="0" y="0"/>
                      <a:ext cx="5943600" cy="3740566"/>
                    </a:xfrm>
                    <a:prstGeom prst="rect">
                      <a:avLst/>
                    </a:prstGeom>
                    <a:noFill/>
                    <a:ln w="9525">
                      <a:noFill/>
                      <a:headEnd/>
                      <a:tailEnd/>
                    </a:ln>
                  </pic:spPr>
                </pic:pic>
              </a:graphicData>
            </a:graphic>
          </wp:inline>
        </w:drawing>
      </w:r>
      <w:bookmarkEnd w:id="181"/>
    </w:p>
    <w:p>
      <w:pPr>
        <w:pStyle w:val="ImageCaption"/>
      </w:pPr>
      <w:r>
        <w:t xml:space="preserve">Imagen 18: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82"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82"/>
    <w:bookmarkEnd w:id="183"/>
    <w:bookmarkStart w:id="189" w:name="seguridad.-6.-auditoría"/>
    <w:p>
      <w:pPr>
        <w:pStyle w:val="Heading2"/>
      </w:pPr>
      <w:r>
        <w:t xml:space="preserve">Seguridad. 6. Auditoría</w:t>
      </w:r>
    </w:p>
    <w:bookmarkStart w:id="0" w:name="fig:Seguridad.6.Auditoría"/>
    <w:p>
      <w:pPr>
        <w:pStyle w:val="CaptionedFigure"/>
      </w:pPr>
      <w:bookmarkStart w:id="187" w:name="fig:Seguridad.6.Auditoría"/>
      <w:r>
        <w:drawing>
          <wp:inline>
            <wp:extent cx="5943600" cy="5991532"/>
            <wp:effectExtent b="0" l="0" r="0" t="0"/>
            <wp:docPr descr="Imagen 19: Vista. Seguridad. 6. Auditoría" title="" id="185" name="Picture"/>
            <a:graphic>
              <a:graphicData uri="http://schemas.openxmlformats.org/drawingml/2006/picture">
                <pic:pic>
                  <pic:nvPicPr>
                    <pic:cNvPr descr="images/Seguridad.6.Auditoría.png" id="186" name="Picture"/>
                    <pic:cNvPicPr>
                      <a:picLocks noChangeArrowheads="1" noChangeAspect="1"/>
                    </pic:cNvPicPr>
                  </pic:nvPicPr>
                  <pic:blipFill>
                    <a:blip r:embed="rId184"/>
                    <a:stretch>
                      <a:fillRect/>
                    </a:stretch>
                  </pic:blipFill>
                  <pic:spPr bwMode="auto">
                    <a:xfrm>
                      <a:off x="0" y="0"/>
                      <a:ext cx="5943600" cy="5991532"/>
                    </a:xfrm>
                    <a:prstGeom prst="rect">
                      <a:avLst/>
                    </a:prstGeom>
                    <a:noFill/>
                    <a:ln w="9525">
                      <a:noFill/>
                      <a:headEnd/>
                      <a:tailEnd/>
                    </a:ln>
                  </pic:spPr>
                </pic:pic>
              </a:graphicData>
            </a:graphic>
          </wp:inline>
        </w:drawing>
      </w:r>
      <w:bookmarkEnd w:id="187"/>
    </w:p>
    <w:p>
      <w:pPr>
        <w:pStyle w:val="ImageCaption"/>
      </w:pPr>
      <w:r>
        <w:t xml:space="preserve">Imagen 19: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88"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88"/>
    <w:bookmarkEnd w:id="189"/>
    <w:bookmarkStart w:id="195" w:name="seguridad.-7.-owasp"/>
    <w:p>
      <w:pPr>
        <w:pStyle w:val="Heading2"/>
      </w:pPr>
      <w:r>
        <w:t xml:space="preserve">Seguridad. 7. Owasp</w:t>
      </w:r>
    </w:p>
    <w:bookmarkStart w:id="0" w:name="fig:Seguridad.7.Owasp"/>
    <w:p>
      <w:pPr>
        <w:pStyle w:val="CaptionedFigure"/>
      </w:pPr>
      <w:bookmarkStart w:id="193" w:name="fig:Seguridad.7.Owasp"/>
      <w:r>
        <w:drawing>
          <wp:inline>
            <wp:extent cx="5943600" cy="3765317"/>
            <wp:effectExtent b="0" l="0" r="0" t="0"/>
            <wp:docPr descr="Imagen 20: Vista. Seguridad. 7. Owasp" title="" id="191" name="Picture"/>
            <a:graphic>
              <a:graphicData uri="http://schemas.openxmlformats.org/drawingml/2006/picture">
                <pic:pic>
                  <pic:nvPicPr>
                    <pic:cNvPr descr="images/Seguridad.7.Owasp.png" id="192" name="Picture"/>
                    <pic:cNvPicPr>
                      <a:picLocks noChangeArrowheads="1" noChangeAspect="1"/>
                    </pic:cNvPicPr>
                  </pic:nvPicPr>
                  <pic:blipFill>
                    <a:blip r:embed="rId190"/>
                    <a:stretch>
                      <a:fillRect/>
                    </a:stretch>
                  </pic:blipFill>
                  <pic:spPr bwMode="auto">
                    <a:xfrm>
                      <a:off x="0" y="0"/>
                      <a:ext cx="5943600" cy="3765317"/>
                    </a:xfrm>
                    <a:prstGeom prst="rect">
                      <a:avLst/>
                    </a:prstGeom>
                    <a:noFill/>
                    <a:ln w="9525">
                      <a:noFill/>
                      <a:headEnd/>
                      <a:tailEnd/>
                    </a:ln>
                  </pic:spPr>
                </pic:pic>
              </a:graphicData>
            </a:graphic>
          </wp:inline>
        </w:drawing>
      </w:r>
      <w:bookmarkEnd w:id="193"/>
    </w:p>
    <w:p>
      <w:pPr>
        <w:pStyle w:val="ImageCaption"/>
      </w:pPr>
      <w:r>
        <w:t xml:space="preserve">Imagen 20: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7"/>
        </w:numPr>
      </w:pPr>
      <w:r>
        <w:t xml:space="preserve">FASE DE RECONOCIMIENTO:</w:t>
      </w:r>
      <w:r>
        <w:t xml:space="preserve"> </w:t>
      </w:r>
      <w:r>
        <w:t xml:space="preserve">Se recolectará toda la información posible, usando diferentes técnicas como:</w:t>
      </w:r>
    </w:p>
    <w:p>
      <w:pPr>
        <w:numPr>
          <w:ilvl w:val="0"/>
          <w:numId w:val="1027"/>
        </w:numPr>
      </w:pPr>
      <w:r>
        <w:t xml:space="preserve">Recopilación de dominios/IPs/puertos/servicios</w:t>
      </w:r>
    </w:p>
    <w:p>
      <w:pPr>
        <w:numPr>
          <w:ilvl w:val="0"/>
          <w:numId w:val="1027"/>
        </w:numPr>
      </w:pPr>
      <w:r>
        <w:t xml:space="preserve">Recopilación de metadatos</w:t>
      </w:r>
    </w:p>
    <w:p>
      <w:pPr>
        <w:numPr>
          <w:ilvl w:val="0"/>
          <w:numId w:val="1027"/>
        </w:numPr>
      </w:pPr>
      <w:r>
        <w:t xml:space="preserve">Uso de Google Dorks.</w:t>
      </w:r>
    </w:p>
    <w:p>
      <w:pPr>
        <w:numPr>
          <w:ilvl w:val="0"/>
          <w:numId w:val="1027"/>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7"/>
        </w:numPr>
      </w:pPr>
      <w:r>
        <w:t xml:space="preserve">EXPLOTACIÓN:</w:t>
      </w:r>
    </w:p>
    <w:p>
      <w:pPr>
        <w:numPr>
          <w:ilvl w:val="0"/>
          <w:numId w:val="1027"/>
        </w:numPr>
      </w:pPr>
      <w:r>
        <w:t xml:space="preserve">Se realizarán todas aquellas acciones que puedan comprometer al sistema auditado, las pruebas a implementar pueden ser de ataques tipo:</w:t>
      </w:r>
    </w:p>
    <w:p>
      <w:pPr>
        <w:numPr>
          <w:ilvl w:val="0"/>
          <w:numId w:val="1027"/>
        </w:numPr>
      </w:pPr>
      <w:r>
        <w:t xml:space="preserve">Inyección de código</w:t>
      </w:r>
    </w:p>
    <w:p>
      <w:pPr>
        <w:numPr>
          <w:ilvl w:val="0"/>
          <w:numId w:val="1027"/>
        </w:numPr>
      </w:pPr>
      <w:r>
        <w:t xml:space="preserve">Inclusión de ficheros locales o remotos</w:t>
      </w:r>
    </w:p>
    <w:p>
      <w:pPr>
        <w:numPr>
          <w:ilvl w:val="0"/>
          <w:numId w:val="1027"/>
        </w:numPr>
      </w:pPr>
      <w:r>
        <w:t xml:space="preserve">Evasión de autenticación</w:t>
      </w:r>
    </w:p>
    <w:p>
      <w:pPr>
        <w:numPr>
          <w:ilvl w:val="0"/>
          <w:numId w:val="1027"/>
        </w:numPr>
      </w:pPr>
      <w:r>
        <w:t xml:space="preserve">Carencia de controles de autorización</w:t>
      </w:r>
    </w:p>
    <w:p>
      <w:pPr>
        <w:numPr>
          <w:ilvl w:val="0"/>
          <w:numId w:val="1027"/>
        </w:numPr>
      </w:pPr>
      <w:r>
        <w:t xml:space="preserve">Ejecución de comandos en el lado del servidor</w:t>
      </w:r>
    </w:p>
    <w:p>
      <w:pPr>
        <w:numPr>
          <w:ilvl w:val="0"/>
          <w:numId w:val="1027"/>
        </w:numPr>
      </w:pPr>
      <w:r>
        <w:t xml:space="preserve">Ataques tipo Cross Site Request Forgery</w:t>
      </w:r>
    </w:p>
    <w:p>
      <w:pPr>
        <w:numPr>
          <w:ilvl w:val="0"/>
          <w:numId w:val="1027"/>
        </w:numPr>
      </w:pPr>
      <w:r>
        <w:t xml:space="preserve">Control de errores</w:t>
      </w:r>
    </w:p>
    <w:p>
      <w:pPr>
        <w:numPr>
          <w:ilvl w:val="0"/>
          <w:numId w:val="1027"/>
        </w:numPr>
      </w:pPr>
      <w:r>
        <w:t xml:space="preserve">Gestión de sesiones</w:t>
      </w:r>
    </w:p>
    <w:p>
      <w:pPr>
        <w:numPr>
          <w:ilvl w:val="0"/>
          <w:numId w:val="1027"/>
        </w:numPr>
      </w:pPr>
      <w:r>
        <w:t xml:space="preserve">Fugas de información</w:t>
      </w:r>
    </w:p>
    <w:p>
      <w:pPr>
        <w:numPr>
          <w:ilvl w:val="0"/>
          <w:numId w:val="1027"/>
        </w:numPr>
      </w:pPr>
      <w:r>
        <w:t xml:space="preserve">Secuestros de sesión</w:t>
      </w:r>
    </w:p>
    <w:p>
      <w:pPr>
        <w:numPr>
          <w:ilvl w:val="0"/>
          <w:numId w:val="1027"/>
        </w:numPr>
      </w:pPr>
      <w:r>
        <w:t xml:space="preserve">Comprobación de las condiciones para realizar una denegación de servicio.</w:t>
      </w:r>
    </w:p>
    <w:p>
      <w:pPr>
        <w:numPr>
          <w:ilvl w:val="0"/>
          <w:numId w:val="1027"/>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194" w:name="catálogo-de-elementos-1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94"/>
    <w:bookmarkEnd w:id="195"/>
    <w:bookmarkEnd w:id="196"/>
    <w:bookmarkStart w:id="203" w:name="anexos-del-documento"/>
    <w:p>
      <w:pPr>
        <w:pStyle w:val="Heading1"/>
      </w:pPr>
      <w:r>
        <w:t xml:space="preserve">Anexos del Documento</w:t>
      </w:r>
    </w:p>
    <w:bookmarkStart w:id="202" w:name="doc.6.anexos.1a.-archimate"/>
    <w:p>
      <w:pPr>
        <w:pStyle w:val="Heading2"/>
      </w:pPr>
      <w:r>
        <w:t xml:space="preserve">Doc.6.Anexos.1a. Archimate</w:t>
      </w:r>
    </w:p>
    <w:bookmarkStart w:id="0" w:name="fig:Doc.6.Anexos.1a.Archimate"/>
    <w:p>
      <w:pPr>
        <w:pStyle w:val="CaptionedFigure"/>
      </w:pPr>
      <w:bookmarkStart w:id="200" w:name="fig:Doc.6.Anexos.1a.Archimate"/>
      <w:r>
        <w:drawing>
          <wp:inline>
            <wp:extent cx="5943600" cy="6331226"/>
            <wp:effectExtent b="0" l="0" r="0" t="0"/>
            <wp:docPr descr="Imagen 21: Vista. Doc.6.Anexos.1a. Archimate" title="" id="198" name="Picture"/>
            <a:graphic>
              <a:graphicData uri="http://schemas.openxmlformats.org/drawingml/2006/picture">
                <pic:pic>
                  <pic:nvPicPr>
                    <pic:cNvPr descr="images/Doc.6.Anexos.1a.Archimate.png" id="199" name="Picture"/>
                    <pic:cNvPicPr>
                      <a:picLocks noChangeArrowheads="1" noChangeAspect="1"/>
                    </pic:cNvPicPr>
                  </pic:nvPicPr>
                  <pic:blipFill>
                    <a:blip r:embed="rId197"/>
                    <a:stretch>
                      <a:fillRect/>
                    </a:stretch>
                  </pic:blipFill>
                  <pic:spPr bwMode="auto">
                    <a:xfrm>
                      <a:off x="0" y="0"/>
                      <a:ext cx="5943600" cy="6331226"/>
                    </a:xfrm>
                    <a:prstGeom prst="rect">
                      <a:avLst/>
                    </a:prstGeom>
                    <a:noFill/>
                    <a:ln w="9525">
                      <a:noFill/>
                      <a:headEnd/>
                      <a:tailEnd/>
                    </a:ln>
                  </pic:spPr>
                </pic:pic>
              </a:graphicData>
            </a:graphic>
          </wp:inline>
        </w:drawing>
      </w:r>
      <w:bookmarkEnd w:id="200"/>
    </w:p>
    <w:p>
      <w:pPr>
        <w:pStyle w:val="ImageCaption"/>
      </w:pPr>
      <w:r>
        <w:t xml:space="preserve">Imagen 21: Vista. Doc.6.Anexos.1a. Archimate</w:t>
      </w:r>
    </w:p>
    <w:bookmarkEnd w:id="0"/>
    <w:p>
      <w:pPr>
        <w:pStyle w:val="BodyText"/>
      </w:pPr>
      <w:r>
        <w:t xml:space="preserve">Simplificación del lenguaje estándar de descripción de arquitectura usado en el proyecto actual, Módulos Central Sistema Único de Información, de PGN.</w:t>
      </w:r>
    </w:p>
    <w:p>
      <w:pPr>
        <w:pStyle w:val="BodyText"/>
      </w:pPr>
      <w:r>
        <w:t xml:space="preserve">A manera de leyenda, el siguiente ejemplo hace demostración breve de la manera cómo el estándar Archimate 3.0+ puede representar a los procesos de negocio, componentes de aplicación, y tecnologías e infraestructura dentro de los aspectos del proyecto actual. Así mismo demuestra, la relación entre elementos y cómo se soportan mutuamente con el objeto de especificar, en este caso, un proceso.</w:t>
      </w:r>
    </w:p>
    <w:p>
      <w:pPr>
        <w:pStyle w:val="BodyText"/>
      </w:pPr>
      <w:r>
        <w:t xml:space="preserve">Fuente: https://www.leanix.net/en/wiki/ea/what-is-archimate#ArchiMate-example</w:t>
      </w:r>
    </w:p>
    <w:p>
      <w:pPr>
        <w:pStyle w:val="BodyText"/>
      </w:pPr>
      <w:r>
        <w:t xml:space="preserve">El estándar completo puede ser complementado de los sitios oficiales y públicos del OpenGroup, https://www.google.com/url?sa=t&amp;source=web&amp;rct=j&amp;opi=89978449&amp;url=https://www.opengroup.org/archimate-forum/archimate-overview&amp;ved=2ahUKEwjuibvxlLGGAxW5VzABHQBgBgwQFnoECBAQAQ&amp;usg=AOvVaw28xEDPm1BrbapO4oCaUYb9.</w:t>
      </w:r>
    </w:p>
    <w:bookmarkStart w:id="201" w:name="catálogo-de-elementos-20"/>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bookmarkEnd w:id="201"/>
    <w:bookmarkEnd w:id="202"/>
    <w:bookmarkEnd w:id="203"/>
    <w:bookmarkStart w:id="204" w:name="arquitectura-de-software-infraestructura"/>
    <w:p>
      <w:pPr>
        <w:pStyle w:val="Heading1"/>
      </w:pPr>
      <w:r>
        <w:t xml:space="preserve">Arquitectura de Software: Infraestructura</w:t>
      </w:r>
    </w:p>
    <w:p>
      <w:pPr>
        <w:numPr>
          <w:ilvl w:val="0"/>
          <w:numId w:val="1028"/>
        </w:numPr>
        <w:pStyle w:val="Compact"/>
      </w:pPr>
      <w:hyperlink w:anchor="diagrama-de-infraestructura-de-ti">
        <w:r>
          <w:rPr>
            <w:rStyle w:val="Hyperlink"/>
          </w:rPr>
          <w:t xml:space="preserve">Diagrama de Infraestructura de TI</w:t>
        </w:r>
      </w:hyperlink>
    </w:p>
    <w:p>
      <w:pPr>
        <w:numPr>
          <w:ilvl w:val="1"/>
          <w:numId w:val="1029"/>
        </w:numPr>
        <w:pStyle w:val="Compact"/>
      </w:pPr>
      <w:hyperlink w:anchor="migracion.3.-infraestructura">
        <w:r>
          <w:rPr>
            <w:rStyle w:val="Hyperlink"/>
          </w:rPr>
          <w:t xml:space="preserve">Migracion.3. Infraestructura</w:t>
        </w:r>
      </w:hyperlink>
    </w:p>
    <w:p>
      <w:pPr>
        <w:numPr>
          <w:ilvl w:val="1"/>
          <w:numId w:val="1029"/>
        </w:numPr>
        <w:pStyle w:val="Compact"/>
      </w:pPr>
      <w:hyperlink w:anchor="X3f1f1b70ddb407784104160acaf60ebb6bc9d2d">
        <w:r>
          <w:rPr>
            <w:rStyle w:val="Hyperlink"/>
          </w:rPr>
          <w:t xml:space="preserve">Lineabase.1a.SUI Componentes. Infraestrcutura</w:t>
        </w:r>
      </w:hyperlink>
    </w:p>
    <w:p>
      <w:pPr>
        <w:numPr>
          <w:ilvl w:val="1"/>
          <w:numId w:val="1029"/>
        </w:numPr>
        <w:pStyle w:val="Compact"/>
      </w:pPr>
      <w:hyperlink w:anchor="lineabase.0.sui-aplicación.-física">
        <w:r>
          <w:rPr>
            <w:rStyle w:val="Hyperlink"/>
          </w:rPr>
          <w:t xml:space="preserve">Lineabase.0.SUI Aplicación. Física</w:t>
        </w:r>
      </w:hyperlink>
    </w:p>
    <w:p>
      <w:pPr>
        <w:numPr>
          <w:ilvl w:val="1"/>
          <w:numId w:val="1029"/>
        </w:numPr>
        <w:pStyle w:val="Compact"/>
      </w:pPr>
      <w:hyperlink w:anchor="seguridad.2.-lineabase.0.sui-aplicación">
        <w:r>
          <w:rPr>
            <w:rStyle w:val="Hyperlink"/>
          </w:rPr>
          <w:t xml:space="preserve">Seguridad.2. Lineabase.0.SUI Aplicación</w:t>
        </w:r>
      </w:hyperlink>
    </w:p>
    <w:p>
      <w:pPr>
        <w:numPr>
          <w:ilvl w:val="1"/>
          <w:numId w:val="1029"/>
        </w:numPr>
        <w:pStyle w:val="Compact"/>
      </w:pPr>
      <w:hyperlink w:anchor="migracion.6.-migración-de-datos">
        <w:r>
          <w:rPr>
            <w:rStyle w:val="Hyperlink"/>
          </w:rPr>
          <w:t xml:space="preserve">Migracion.6. Migración de datos</w:t>
        </w:r>
      </w:hyperlink>
    </w:p>
    <w:p>
      <w:pPr>
        <w:numPr>
          <w:ilvl w:val="1"/>
          <w:numId w:val="1029"/>
        </w:numPr>
        <w:pStyle w:val="Compact"/>
      </w:pPr>
      <w:hyperlink w:anchor="X373aafe4dbdba67232d14eec961bc6660b6cfc3">
        <w:r>
          <w:rPr>
            <w:rStyle w:val="Hyperlink"/>
          </w:rPr>
          <w:t xml:space="preserve">Migracion.3.a Infraestructura. Transición</w:t>
        </w:r>
      </w:hyperlink>
    </w:p>
    <w:p>
      <w:pPr>
        <w:numPr>
          <w:ilvl w:val="0"/>
          <w:numId w:val="1028"/>
        </w:numPr>
        <w:pStyle w:val="Compact"/>
      </w:pPr>
      <w:hyperlink w:anchor="X51db734b0c6c45519e8763ed857e3b1bb3c993c">
        <w:r>
          <w:rPr>
            <w:rStyle w:val="Hyperlink"/>
          </w:rPr>
          <w:t xml:space="preserve">Documento sobre especificaciones técnicas de infraestructura TI</w:t>
        </w:r>
      </w:hyperlink>
    </w:p>
    <w:p>
      <w:pPr>
        <w:numPr>
          <w:ilvl w:val="1"/>
          <w:numId w:val="1030"/>
        </w:numPr>
        <w:pStyle w:val="Compact"/>
      </w:pPr>
      <w:hyperlink w:anchor="lineabase.0.sui-aplicación.-física">
        <w:r>
          <w:rPr>
            <w:rStyle w:val="Hyperlink"/>
          </w:rPr>
          <w:t xml:space="preserve">Lineabase.0.SUI Aplicación. Física</w:t>
        </w:r>
      </w:hyperlink>
    </w:p>
    <w:p>
      <w:r>
        <w:br w:type="page"/>
      </w:r>
    </w:p>
    <w:bookmarkEnd w:id="204"/>
    <w:bookmarkStart w:id="262" w:name="diagrama-de-infraestructura-de-ti"/>
    <w:p>
      <w:pPr>
        <w:pStyle w:val="Heading1"/>
      </w:pPr>
      <w:r>
        <w:t xml:space="preserve">Diagrama de Infraestructura de TI</w:t>
      </w:r>
    </w:p>
    <w:bookmarkStart w:id="214" w:name="migracion.3.-infraestructura"/>
    <w:p>
      <w:pPr>
        <w:pStyle w:val="Heading2"/>
      </w:pPr>
      <w:r>
        <w:t xml:space="preserve">Migracion.3. Infraestructura</w:t>
      </w:r>
    </w:p>
    <w:bookmarkStart w:id="0" w:name="fig:Migracion.3.Infraestructura"/>
    <w:p>
      <w:pPr>
        <w:pStyle w:val="CaptionedFigure"/>
      </w:pPr>
      <w:bookmarkStart w:id="208" w:name="fig:Migracion.3.Infraestructura"/>
      <w:r>
        <w:drawing>
          <wp:inline>
            <wp:extent cx="5943600" cy="4964256"/>
            <wp:effectExtent b="0" l="0" r="0" t="0"/>
            <wp:docPr descr="Imagen 22: Vista. Migracion.3. Infraestructura" title="" id="206" name="Picture"/>
            <a:graphic>
              <a:graphicData uri="http://schemas.openxmlformats.org/drawingml/2006/picture">
                <pic:pic>
                  <pic:nvPicPr>
                    <pic:cNvPr descr="images/Migracion.3.Infraestructura.png" id="207" name="Picture"/>
                    <pic:cNvPicPr>
                      <a:picLocks noChangeArrowheads="1" noChangeAspect="1"/>
                    </pic:cNvPicPr>
                  </pic:nvPicPr>
                  <pic:blipFill>
                    <a:blip r:embed="rId205"/>
                    <a:stretch>
                      <a:fillRect/>
                    </a:stretch>
                  </pic:blipFill>
                  <pic:spPr bwMode="auto">
                    <a:xfrm>
                      <a:off x="0" y="0"/>
                      <a:ext cx="5943600" cy="4964256"/>
                    </a:xfrm>
                    <a:prstGeom prst="rect">
                      <a:avLst/>
                    </a:prstGeom>
                    <a:noFill/>
                    <a:ln w="9525">
                      <a:noFill/>
                      <a:headEnd/>
                      <a:tailEnd/>
                    </a:ln>
                  </pic:spPr>
                </pic:pic>
              </a:graphicData>
            </a:graphic>
          </wp:inline>
        </w:drawing>
      </w:r>
      <w:bookmarkEnd w:id="208"/>
    </w:p>
    <w:p>
      <w:pPr>
        <w:pStyle w:val="ImageCaption"/>
      </w:pPr>
      <w:r>
        <w:t xml:space="preserve">Imagen 22: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209" w:name="representación-de-infraestructura"/>
    <w:p>
      <w:pPr>
        <w:pStyle w:val="Heading3"/>
      </w:pPr>
      <w:r>
        <w:t xml:space="preserve">Representación de Infraestructura</w:t>
      </w:r>
    </w:p>
    <w:p>
      <w:pPr>
        <w:numPr>
          <w:ilvl w:val="0"/>
          <w:numId w:val="1031"/>
        </w:numPr>
        <w:pStyle w:val="Compact"/>
      </w:pPr>
      <w:r>
        <w:t xml:space="preserve">Canales</w:t>
      </w:r>
    </w:p>
    <w:p>
      <w:pPr>
        <w:numPr>
          <w:ilvl w:val="0"/>
          <w:numId w:val="1031"/>
        </w:numPr>
        <w:pStyle w:val="Compact"/>
      </w:pPr>
      <w:r>
        <w:t xml:space="preserve">Redes</w:t>
      </w:r>
    </w:p>
    <w:p>
      <w:pPr>
        <w:numPr>
          <w:ilvl w:val="0"/>
          <w:numId w:val="1031"/>
        </w:numPr>
        <w:pStyle w:val="Compact"/>
      </w:pPr>
      <w:r>
        <w:t xml:space="preserve">Grupo de Servidores</w:t>
      </w:r>
    </w:p>
    <w:p>
      <w:pPr>
        <w:numPr>
          <w:ilvl w:val="0"/>
          <w:numId w:val="1031"/>
        </w:numPr>
        <w:pStyle w:val="Compact"/>
      </w:pPr>
      <w:r>
        <w:t xml:space="preserve">Grupo de Servicios</w:t>
      </w:r>
    </w:p>
    <w:p>
      <w:pPr>
        <w:numPr>
          <w:ilvl w:val="0"/>
          <w:numId w:val="1031"/>
        </w:numPr>
        <w:pStyle w:val="Compact"/>
      </w:pPr>
      <w:r>
        <w:t xml:space="preserve">Integración</w:t>
      </w:r>
    </w:p>
    <w:p>
      <w:pPr>
        <w:numPr>
          <w:ilvl w:val="0"/>
          <w:numId w:val="1031"/>
        </w:numPr>
        <w:pStyle w:val="Compact"/>
      </w:pPr>
      <w:r>
        <w:t xml:space="preserve">Seguridad</w:t>
      </w:r>
    </w:p>
    <w:p>
      <w:pPr>
        <w:numPr>
          <w:ilvl w:val="0"/>
          <w:numId w:val="1031"/>
        </w:numPr>
        <w:pStyle w:val="Compact"/>
      </w:pPr>
      <w:r>
        <w:t xml:space="preserve">Almacenamiento</w:t>
      </w:r>
    </w:p>
    <w:p>
      <w:pPr>
        <w:numPr>
          <w:ilvl w:val="0"/>
          <w:numId w:val="1031"/>
        </w:numPr>
        <w:pStyle w:val="Compact"/>
      </w:pPr>
      <w:r>
        <w:t xml:space="preserve">Comunicación / Ruteo</w:t>
      </w:r>
    </w:p>
    <w:p>
      <w:pPr>
        <w:pStyle w:val="FirstParagraph"/>
      </w:pPr>
    </w:p>
    <w:bookmarkEnd w:id="209"/>
    <w:bookmarkStart w:id="210" w:name="X5cf220f02cb7920a14d41c2462f11799b82baca"/>
    <w:p>
      <w:pPr>
        <w:pStyle w:val="Heading3"/>
      </w:pPr>
      <w:r>
        <w:t xml:space="preserve">Especificaciones Plataformas y Versiones</w:t>
      </w:r>
    </w:p>
    <w:p>
      <w:pPr>
        <w:numPr>
          <w:ilvl w:val="0"/>
          <w:numId w:val="1032"/>
        </w:numPr>
        <w:pStyle w:val="Compact"/>
      </w:pPr>
      <w:r>
        <w:t xml:space="preserve">Angular, versión 11</w:t>
      </w:r>
    </w:p>
    <w:p>
      <w:pPr>
        <w:numPr>
          <w:ilvl w:val="0"/>
          <w:numId w:val="1032"/>
        </w:numPr>
        <w:pStyle w:val="Compact"/>
      </w:pPr>
      <w:r>
        <w:t xml:space="preserve">Node Js, versión 14.16</w:t>
      </w:r>
    </w:p>
    <w:p>
      <w:pPr>
        <w:numPr>
          <w:ilvl w:val="0"/>
          <w:numId w:val="1032"/>
        </w:numPr>
        <w:pStyle w:val="Compact"/>
      </w:pPr>
      <w:r>
        <w:t xml:space="preserve">Net Entity Framework, versión 4.7</w:t>
      </w:r>
    </w:p>
    <w:p>
      <w:pPr>
        <w:numPr>
          <w:ilvl w:val="0"/>
          <w:numId w:val="1032"/>
        </w:numPr>
        <w:pStyle w:val="Compact"/>
      </w:pPr>
      <w:r>
        <w:t xml:space="preserve">Sequelize, versión 5.3</w:t>
      </w:r>
    </w:p>
    <w:p>
      <w:pPr>
        <w:pStyle w:val="FirstParagraph"/>
      </w:pPr>
    </w:p>
    <w:bookmarkEnd w:id="210"/>
    <w:bookmarkStart w:id="211" w:name="X1aaca91263ee65b104c0448fceba1ad22716af4"/>
    <w:p>
      <w:pPr>
        <w:pStyle w:val="Heading3"/>
      </w:pPr>
      <w:r>
        <w:t xml:space="preserve">Especificaciones de Librerías y Dependencias</w:t>
      </w:r>
    </w:p>
    <w:p>
      <w:pPr>
        <w:numPr>
          <w:ilvl w:val="0"/>
          <w:numId w:val="1033"/>
        </w:numPr>
        <w:pStyle w:val="Compact"/>
      </w:pPr>
      <w:r>
        <w:t xml:space="preserve">Web Server (IIS) role</w:t>
      </w:r>
    </w:p>
    <w:p>
      <w:pPr>
        <w:numPr>
          <w:ilvl w:val="0"/>
          <w:numId w:val="1033"/>
        </w:numPr>
        <w:pStyle w:val="Compact"/>
      </w:pPr>
      <w:r>
        <w:t xml:space="preserve">Windows Process Activation Service feature</w:t>
      </w:r>
    </w:p>
    <w:p>
      <w:pPr>
        <w:numPr>
          <w:ilvl w:val="0"/>
          <w:numId w:val="1033"/>
        </w:numPr>
        <w:pStyle w:val="Compact"/>
      </w:pPr>
      <w:r>
        <w:t xml:space="preserve">Microsoft .NET Framework version 3.5</w:t>
      </w:r>
    </w:p>
    <w:p>
      <w:pPr>
        <w:numPr>
          <w:ilvl w:val="0"/>
          <w:numId w:val="1033"/>
        </w:numPr>
        <w:pStyle w:val="Compact"/>
      </w:pPr>
      <w:r>
        <w:t xml:space="preserve">Microsoft .NET Framework version 4.7.2</w:t>
      </w:r>
    </w:p>
    <w:p>
      <w:pPr>
        <w:numPr>
          <w:ilvl w:val="0"/>
          <w:numId w:val="1033"/>
        </w:numPr>
        <w:pStyle w:val="Compact"/>
      </w:pPr>
      <w:r>
        <w:t xml:space="preserve">Microsoft SQL Server 2012 Service Pack 4 Native Client</w:t>
      </w:r>
    </w:p>
    <w:p>
      <w:pPr>
        <w:numPr>
          <w:ilvl w:val="0"/>
          <w:numId w:val="1033"/>
        </w:numPr>
        <w:pStyle w:val="Compact"/>
      </w:pPr>
      <w:r>
        <w:t xml:space="preserve">Microsoft WCF Data Services 5.6</w:t>
      </w:r>
    </w:p>
    <w:p>
      <w:pPr>
        <w:numPr>
          <w:ilvl w:val="0"/>
          <w:numId w:val="1033"/>
        </w:numPr>
        <w:pStyle w:val="Compact"/>
      </w:pPr>
      <w:r>
        <w:t xml:space="preserve">Microsoft Identity Extensions</w:t>
      </w:r>
    </w:p>
    <w:p>
      <w:pPr>
        <w:numPr>
          <w:ilvl w:val="0"/>
          <w:numId w:val="1033"/>
        </w:numPr>
        <w:pStyle w:val="Compact"/>
      </w:pPr>
      <w:r>
        <w:t xml:space="preserve">Microsoft Information Protection and Control Client 2.1 (MSIPC)</w:t>
      </w:r>
    </w:p>
    <w:p>
      <w:pPr>
        <w:numPr>
          <w:ilvl w:val="0"/>
          <w:numId w:val="1033"/>
        </w:numPr>
        <w:pStyle w:val="Compact"/>
      </w:pPr>
      <w:r>
        <w:t xml:space="preserve">Cumulative Update Package 7 for Microsoft AppFabric 1.1 for Windows Server (KB 3092423)</w:t>
      </w:r>
    </w:p>
    <w:p>
      <w:pPr>
        <w:numPr>
          <w:ilvl w:val="0"/>
          <w:numId w:val="1033"/>
        </w:numPr>
        <w:pStyle w:val="Compact"/>
      </w:pPr>
      <w:r>
        <w:t xml:space="preserve">Visual C++ Redistributable Package for Visual Studio 2012</w:t>
      </w:r>
    </w:p>
    <w:p>
      <w:pPr>
        <w:numPr>
          <w:ilvl w:val="0"/>
          <w:numId w:val="1033"/>
        </w:numPr>
        <w:pStyle w:val="Compact"/>
      </w:pPr>
      <w:r>
        <w:t xml:space="preserve">Visual C++ Redistributable Package for Visual Studio 2017</w:t>
      </w:r>
    </w:p>
    <w:p>
      <w:pPr>
        <w:pStyle w:val="FirstParagraph"/>
      </w:pPr>
    </w:p>
    <w:bookmarkEnd w:id="211"/>
    <w:bookmarkStart w:id="212"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12"/>
    <w:bookmarkStart w:id="213" w:name="catálogo-de-elementos-2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213"/>
    <w:bookmarkEnd w:id="214"/>
    <w:bookmarkStart w:id="221"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218" w:name="X8aa4c7c00dfdcbf0f79cbc0db81221fa2144135"/>
      <w:r>
        <w:drawing>
          <wp:inline>
            <wp:extent cx="5943600" cy="4793225"/>
            <wp:effectExtent b="0" l="0" r="0" t="0"/>
            <wp:docPr descr="Imagen 23: Vista. Lineabase.1a.SUI Componentes. Infraestrcutura" title="" id="216" name="Picture"/>
            <a:graphic>
              <a:graphicData uri="http://schemas.openxmlformats.org/drawingml/2006/picture">
                <pic:pic>
                  <pic:nvPicPr>
                    <pic:cNvPr descr="images/Lineabase.1a.SUIComponentes.Infraestrcutura.png" id="217" name="Picture"/>
                    <pic:cNvPicPr>
                      <a:picLocks noChangeArrowheads="1" noChangeAspect="1"/>
                    </pic:cNvPicPr>
                  </pic:nvPicPr>
                  <pic:blipFill>
                    <a:blip r:embed="rId215"/>
                    <a:stretch>
                      <a:fillRect/>
                    </a:stretch>
                  </pic:blipFill>
                  <pic:spPr bwMode="auto">
                    <a:xfrm>
                      <a:off x="0" y="0"/>
                      <a:ext cx="5943600" cy="4793225"/>
                    </a:xfrm>
                    <a:prstGeom prst="rect">
                      <a:avLst/>
                    </a:prstGeom>
                    <a:noFill/>
                    <a:ln w="9525">
                      <a:noFill/>
                      <a:headEnd/>
                      <a:tailEnd/>
                    </a:ln>
                  </pic:spPr>
                </pic:pic>
              </a:graphicData>
            </a:graphic>
          </wp:inline>
        </w:drawing>
      </w:r>
      <w:bookmarkEnd w:id="218"/>
    </w:p>
    <w:p>
      <w:pPr>
        <w:pStyle w:val="ImageCaption"/>
      </w:pPr>
      <w:r>
        <w:t xml:space="preserve">Imagen 23: Vista. Lineabase.1a.SUI Componentes. Infraestrcutura</w:t>
      </w:r>
    </w:p>
    <w:bookmarkEnd w:id="0"/>
    <w:p>
      <w:pPr>
        <w:pStyle w:val="BodyText"/>
      </w:pPr>
      <w:r>
        <w:t xml:space="preserve">Relación de dependencias de infraestructura con los servicios que integran el modelo de aplicación de SUI Migrado, 2023.</w:t>
      </w:r>
    </w:p>
    <w:bookmarkStart w:id="219" w:name="elementos-de-infraestructura-sui-migrado"/>
    <w:p>
      <w:pPr>
        <w:pStyle w:val="Heading3"/>
      </w:pPr>
      <w:r>
        <w:t xml:space="preserve">Elementos de Infraestructura SUI Migrado</w:t>
      </w:r>
    </w:p>
    <w:p>
      <w:pPr>
        <w:numPr>
          <w:ilvl w:val="0"/>
          <w:numId w:val="1034"/>
        </w:numPr>
        <w:pStyle w:val="Compact"/>
      </w:pPr>
      <w:r>
        <w:t xml:space="preserve">Servidor de Canales (App PGN web y móvil)</w:t>
      </w:r>
    </w:p>
    <w:p>
      <w:pPr>
        <w:numPr>
          <w:ilvl w:val="0"/>
          <w:numId w:val="1034"/>
        </w:numPr>
        <w:pStyle w:val="Compact"/>
      </w:pPr>
      <w:r>
        <w:t xml:space="preserve">Servidor Web App (App SUI)</w:t>
      </w:r>
    </w:p>
    <w:p>
      <w:pPr>
        <w:numPr>
          <w:ilvl w:val="0"/>
          <w:numId w:val="1034"/>
        </w:numPr>
        <w:pStyle w:val="Compact"/>
      </w:pPr>
      <w:r>
        <w:t xml:space="preserve">Servidor Lappiz (Config SUI)</w:t>
      </w:r>
    </w:p>
    <w:p>
      <w:pPr>
        <w:numPr>
          <w:ilvl w:val="0"/>
          <w:numId w:val="1034"/>
        </w:numPr>
        <w:pStyle w:val="Compact"/>
      </w:pPr>
      <w:r>
        <w:t xml:space="preserve">Servidor BDD App (Transaccional)</w:t>
      </w:r>
    </w:p>
    <w:p>
      <w:pPr>
        <w:numPr>
          <w:ilvl w:val="0"/>
          <w:numId w:val="1034"/>
        </w:numPr>
        <w:pStyle w:val="Compact"/>
      </w:pPr>
      <w:r>
        <w:t xml:space="preserve">Servidor BDD Config (Configuración)</w:t>
      </w:r>
    </w:p>
    <w:p>
      <w:pPr>
        <w:pStyle w:val="FirstParagraph"/>
      </w:pPr>
    </w:p>
    <w:bookmarkEnd w:id="219"/>
    <w:bookmarkStart w:id="220"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20"/>
    <w:bookmarkEnd w:id="221"/>
    <w:bookmarkStart w:id="230" w:name="lineabase.0.sui-aplicación.-física-1"/>
    <w:p>
      <w:pPr>
        <w:pStyle w:val="Heading2"/>
      </w:pPr>
      <w:r>
        <w:t xml:space="preserve">Lineabase.0.SUI Aplicación. Física</w:t>
      </w:r>
    </w:p>
    <w:bookmarkStart w:id="0" w:name="fig:Lineabase.0.SUIAplicación.Física"/>
    <w:p>
      <w:pPr>
        <w:pStyle w:val="CaptionedFigure"/>
      </w:pPr>
      <w:bookmarkStart w:id="224" w:name="fig:Lineabase.0.SUIAplicación.Física"/>
      <w:r>
        <w:drawing>
          <wp:inline>
            <wp:extent cx="5943600" cy="3905662"/>
            <wp:effectExtent b="0" l="0" r="0" t="0"/>
            <wp:docPr descr="Imagen 24: Vista. Lineabase.0.SUI Aplicación. Física" title="" id="222" name="Picture"/>
            <a:graphic>
              <a:graphicData uri="http://schemas.openxmlformats.org/drawingml/2006/picture">
                <pic:pic>
                  <pic:nvPicPr>
                    <pic:cNvPr descr="images/Lineabase.0.SUIAplicación.Física.png" id="223" name="Picture"/>
                    <pic:cNvPicPr>
                      <a:picLocks noChangeArrowheads="1" noChangeAspect="1"/>
                    </pic:cNvPicPr>
                  </pic:nvPicPr>
                  <pic:blipFill>
                    <a:blip r:embed="rId57"/>
                    <a:stretch>
                      <a:fillRect/>
                    </a:stretch>
                  </pic:blipFill>
                  <pic:spPr bwMode="auto">
                    <a:xfrm>
                      <a:off x="0" y="0"/>
                      <a:ext cx="5943600" cy="3905662"/>
                    </a:xfrm>
                    <a:prstGeom prst="rect">
                      <a:avLst/>
                    </a:prstGeom>
                    <a:noFill/>
                    <a:ln w="9525">
                      <a:noFill/>
                      <a:headEnd/>
                      <a:tailEnd/>
                    </a:ln>
                  </pic:spPr>
                </pic:pic>
              </a:graphicData>
            </a:graphic>
          </wp:inline>
        </w:drawing>
      </w:r>
      <w:bookmarkEnd w:id="224"/>
    </w:p>
    <w:p>
      <w:pPr>
        <w:pStyle w:val="ImageCaption"/>
      </w:pPr>
      <w:r>
        <w:t xml:space="preserve">Imagen 24: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25"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35"/>
        </w:numPr>
        <w:pStyle w:val="Compact"/>
      </w:pPr>
      <w:r>
        <w:t xml:space="preserve">Runtime: Es el servicio que interactúa con el usuario final (GUI) elaborado en Angular 11</w:t>
      </w:r>
    </w:p>
    <w:p>
      <w:pPr>
        <w:numPr>
          <w:ilvl w:val="0"/>
          <w:numId w:val="1035"/>
        </w:numPr>
        <w:pStyle w:val="Compact"/>
      </w:pPr>
      <w:r>
        <w:t xml:space="preserve">API Tx: Servicio API REST Base Node encargado de realizar las transacciones básicas CRUD</w:t>
      </w:r>
    </w:p>
    <w:p>
      <w:pPr>
        <w:numPr>
          <w:ilvl w:val="0"/>
          <w:numId w:val="1035"/>
        </w:numPr>
        <w:pStyle w:val="Compact"/>
      </w:pPr>
      <w:r>
        <w:t xml:space="preserve">API Config / Seguridad. Servicio Web API .Net Framework encargado de gestionar características con la autenticación y configuración</w:t>
      </w:r>
    </w:p>
    <w:p>
      <w:pPr>
        <w:pStyle w:val="FirstParagraph"/>
      </w:pPr>
    </w:p>
    <w:bookmarkEnd w:id="225"/>
    <w:bookmarkStart w:id="226" w:name="Xef8a0a2f925e90bd0b09c96826161d69d4d5eeb"/>
    <w:p>
      <w:pPr>
        <w:pStyle w:val="Heading3"/>
      </w:pPr>
      <w:r>
        <w:t xml:space="preserve">Especificaciones Plataformas y Versiones</w:t>
      </w:r>
    </w:p>
    <w:p>
      <w:pPr>
        <w:numPr>
          <w:ilvl w:val="0"/>
          <w:numId w:val="1036"/>
        </w:numPr>
        <w:pStyle w:val="Compact"/>
      </w:pPr>
      <w:r>
        <w:t xml:space="preserve">Angular, versión 11</w:t>
      </w:r>
    </w:p>
    <w:p>
      <w:pPr>
        <w:numPr>
          <w:ilvl w:val="0"/>
          <w:numId w:val="1036"/>
        </w:numPr>
        <w:pStyle w:val="Compact"/>
      </w:pPr>
      <w:r>
        <w:t xml:space="preserve">Node Js, versión 14.16</w:t>
      </w:r>
    </w:p>
    <w:p>
      <w:pPr>
        <w:numPr>
          <w:ilvl w:val="0"/>
          <w:numId w:val="1036"/>
        </w:numPr>
        <w:pStyle w:val="Compact"/>
      </w:pPr>
      <w:r>
        <w:t xml:space="preserve">Net Entity Framework, versión 4.7</w:t>
      </w:r>
    </w:p>
    <w:p>
      <w:pPr>
        <w:numPr>
          <w:ilvl w:val="0"/>
          <w:numId w:val="1036"/>
        </w:numPr>
        <w:pStyle w:val="Compact"/>
      </w:pPr>
      <w:r>
        <w:t xml:space="preserve">Sequelize, versión 5.3</w:t>
      </w:r>
    </w:p>
    <w:p>
      <w:pPr>
        <w:pStyle w:val="FirstParagraph"/>
      </w:pPr>
    </w:p>
    <w:bookmarkEnd w:id="226"/>
    <w:bookmarkStart w:id="227" w:name="X408946992e8089c69193a8ea8ee7c86ed2b2a2a"/>
    <w:p>
      <w:pPr>
        <w:pStyle w:val="Heading3"/>
      </w:pPr>
      <w:r>
        <w:t xml:space="preserve">Especificaciones de Librerías y Dependencias</w:t>
      </w:r>
    </w:p>
    <w:p>
      <w:pPr>
        <w:numPr>
          <w:ilvl w:val="0"/>
          <w:numId w:val="1037"/>
        </w:numPr>
        <w:pStyle w:val="Compact"/>
      </w:pPr>
      <w:r>
        <w:t xml:space="preserve">Web Server (IIS) role</w:t>
      </w:r>
    </w:p>
    <w:p>
      <w:pPr>
        <w:numPr>
          <w:ilvl w:val="0"/>
          <w:numId w:val="1037"/>
        </w:numPr>
        <w:pStyle w:val="Compact"/>
      </w:pPr>
      <w:r>
        <w:t xml:space="preserve">Windows Process Activation Service feature</w:t>
      </w:r>
    </w:p>
    <w:p>
      <w:pPr>
        <w:numPr>
          <w:ilvl w:val="0"/>
          <w:numId w:val="1037"/>
        </w:numPr>
        <w:pStyle w:val="Compact"/>
      </w:pPr>
      <w:r>
        <w:t xml:space="preserve">Microsoft .NET Framework version 3.5</w:t>
      </w:r>
    </w:p>
    <w:p>
      <w:pPr>
        <w:numPr>
          <w:ilvl w:val="0"/>
          <w:numId w:val="1037"/>
        </w:numPr>
        <w:pStyle w:val="Compact"/>
      </w:pPr>
      <w:r>
        <w:t xml:space="preserve">Microsoft .NET Framework version 4.7.2</w:t>
      </w:r>
    </w:p>
    <w:p>
      <w:pPr>
        <w:numPr>
          <w:ilvl w:val="0"/>
          <w:numId w:val="1037"/>
        </w:numPr>
        <w:pStyle w:val="Compact"/>
      </w:pPr>
      <w:r>
        <w:t xml:space="preserve">Microsoft SQL Server 2012 Service Pack 4 Native Client</w:t>
      </w:r>
    </w:p>
    <w:p>
      <w:pPr>
        <w:numPr>
          <w:ilvl w:val="0"/>
          <w:numId w:val="1037"/>
        </w:numPr>
        <w:pStyle w:val="Compact"/>
      </w:pPr>
      <w:r>
        <w:t xml:space="preserve">Microsoft WCF Data Services 5.6</w:t>
      </w:r>
    </w:p>
    <w:p>
      <w:pPr>
        <w:numPr>
          <w:ilvl w:val="0"/>
          <w:numId w:val="1037"/>
        </w:numPr>
        <w:pStyle w:val="Compact"/>
      </w:pPr>
      <w:r>
        <w:t xml:space="preserve">Microsoft Identity Extensions</w:t>
      </w:r>
    </w:p>
    <w:p>
      <w:pPr>
        <w:numPr>
          <w:ilvl w:val="0"/>
          <w:numId w:val="1037"/>
        </w:numPr>
        <w:pStyle w:val="Compact"/>
      </w:pPr>
      <w:r>
        <w:t xml:space="preserve">Microsoft Information Protection and Control Client 2.1 (MSIPC)</w:t>
      </w:r>
    </w:p>
    <w:p>
      <w:pPr>
        <w:numPr>
          <w:ilvl w:val="0"/>
          <w:numId w:val="1037"/>
        </w:numPr>
        <w:pStyle w:val="Compact"/>
      </w:pPr>
      <w:r>
        <w:t xml:space="preserve">Cumulative Update Package 7 for Microsoft AppFabric 1.1 for Windows Server (KB 3092423)</w:t>
      </w:r>
    </w:p>
    <w:p>
      <w:pPr>
        <w:numPr>
          <w:ilvl w:val="0"/>
          <w:numId w:val="1037"/>
        </w:numPr>
        <w:pStyle w:val="Compact"/>
      </w:pPr>
      <w:r>
        <w:t xml:space="preserve">Visual C++ Redistributable Package for Visual Studio 2012</w:t>
      </w:r>
    </w:p>
    <w:p>
      <w:pPr>
        <w:numPr>
          <w:ilvl w:val="0"/>
          <w:numId w:val="1037"/>
        </w:numPr>
        <w:pStyle w:val="Compact"/>
      </w:pPr>
      <w:r>
        <w:t xml:space="preserve">Visual C++ Redistributable Package for Visual Studio 2017</w:t>
      </w:r>
    </w:p>
    <w:p>
      <w:pPr>
        <w:pStyle w:val="FirstParagraph"/>
      </w:pPr>
    </w:p>
    <w:bookmarkEnd w:id="227"/>
    <w:bookmarkStart w:id="228"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28"/>
    <w:bookmarkStart w:id="229"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229"/>
    <w:bookmarkEnd w:id="230"/>
    <w:bookmarkStart w:id="234" w:name="Xbebbb1d1b67e019f2a843e5e8ba600b9d7fd077"/>
    <w:p>
      <w:pPr>
        <w:pStyle w:val="Heading2"/>
      </w:pPr>
      <w:r>
        <w:t xml:space="preserve">Seguridad.2. Lineabase.0.SUI Aplicación</w:t>
      </w:r>
    </w:p>
    <w:bookmarkStart w:id="0" w:name="fig:Seguridad.2.Lineabase.0.SUIAplicación"/>
    <w:p>
      <w:pPr>
        <w:pStyle w:val="CaptionedFigure"/>
      </w:pPr>
      <w:bookmarkStart w:id="233" w:name="Xb14a6466c83a2f669b06c36e912e432fab6e993"/>
      <w:r>
        <w:drawing>
          <wp:inline>
            <wp:extent cx="5943600" cy="4279938"/>
            <wp:effectExtent b="0" l="0" r="0" t="0"/>
            <wp:docPr descr="Imagen 25: Vista. Seguridad.2. Lineabase.0.SUI Aplicación" title="" id="231" name="Picture"/>
            <a:graphic>
              <a:graphicData uri="http://schemas.openxmlformats.org/drawingml/2006/picture">
                <pic:pic>
                  <pic:nvPicPr>
                    <pic:cNvPr descr="images/Seguridad.2.Lineabase.0.SUIAplicación.png" id="232" name="Picture"/>
                    <pic:cNvPicPr>
                      <a:picLocks noChangeArrowheads="1" noChangeAspect="1"/>
                    </pic:cNvPicPr>
                  </pic:nvPicPr>
                  <pic:blipFill>
                    <a:blip r:embed="rId111"/>
                    <a:stretch>
                      <a:fillRect/>
                    </a:stretch>
                  </pic:blipFill>
                  <pic:spPr bwMode="auto">
                    <a:xfrm>
                      <a:off x="0" y="0"/>
                      <a:ext cx="5943600" cy="4279938"/>
                    </a:xfrm>
                    <a:prstGeom prst="rect">
                      <a:avLst/>
                    </a:prstGeom>
                    <a:noFill/>
                    <a:ln w="9525">
                      <a:noFill/>
                      <a:headEnd/>
                      <a:tailEnd/>
                    </a:ln>
                  </pic:spPr>
                </pic:pic>
              </a:graphicData>
            </a:graphic>
          </wp:inline>
        </w:drawing>
      </w:r>
      <w:bookmarkEnd w:id="233"/>
    </w:p>
    <w:p>
      <w:pPr>
        <w:pStyle w:val="ImageCaption"/>
      </w:pPr>
      <w:r>
        <w:t xml:space="preserve">Imagen 25: Vista. Seguridad.2. Lineabase.0.SUI Aplicación</w:t>
      </w:r>
    </w:p>
    <w:bookmarkEnd w:id="0"/>
    <w:bookmarkEnd w:id="234"/>
    <w:bookmarkStart w:id="249"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35"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35"/>
    <w:bookmarkStart w:id="236"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36"/>
    <w:bookmarkStart w:id="237"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37"/>
    <w:bookmarkStart w:id="238"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38"/>
    <w:bookmarkStart w:id="239"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39"/>
    <w:bookmarkStart w:id="240"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40"/>
    <w:bookmarkStart w:id="241"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41"/>
    <w:bookmarkStart w:id="242"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42"/>
    <w:bookmarkStart w:id="243"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43"/>
    <w:bookmarkStart w:id="244"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44"/>
    <w:bookmarkStart w:id="245"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45"/>
    <w:bookmarkStart w:id="246"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46"/>
    <w:bookmarkStart w:id="247"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38"/>
        </w:numPr>
        <w:pStyle w:val="Compact"/>
      </w:pPr>
      <w:r>
        <w:t xml:space="preserve">Runtime: Es el servicio que interactúa con el usuario final (GUI) elaborado en Angular 11</w:t>
      </w:r>
    </w:p>
    <w:p>
      <w:pPr>
        <w:numPr>
          <w:ilvl w:val="0"/>
          <w:numId w:val="1038"/>
        </w:numPr>
        <w:pStyle w:val="Compact"/>
      </w:pPr>
      <w:r>
        <w:t xml:space="preserve">API Tx: Servicio API REST Base Node encargado de realizar las transacciones básicas CRUD</w:t>
      </w:r>
    </w:p>
    <w:p>
      <w:pPr>
        <w:numPr>
          <w:ilvl w:val="0"/>
          <w:numId w:val="1038"/>
        </w:numPr>
        <w:pStyle w:val="Compact"/>
      </w:pPr>
      <w:r>
        <w:t xml:space="preserve">API Config / Seguridad. Servicio Web API .Net Framework encargado de gestionar características con la autenticación y configuración</w:t>
      </w:r>
    </w:p>
    <w:p>
      <w:pPr>
        <w:pStyle w:val="FirstParagraph"/>
      </w:pPr>
    </w:p>
    <w:bookmarkEnd w:id="247"/>
    <w:bookmarkStart w:id="248"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248"/>
    <w:bookmarkEnd w:id="249"/>
    <w:bookmarkStart w:id="255" w:name="migracion.6.-migración-de-datos"/>
    <w:p>
      <w:pPr>
        <w:pStyle w:val="Heading2"/>
      </w:pPr>
      <w:r>
        <w:t xml:space="preserve">Migracion.6. Migración de datos</w:t>
      </w:r>
    </w:p>
    <w:bookmarkStart w:id="0" w:name="fig:Migracion.6.Migracióndedatos"/>
    <w:p>
      <w:pPr>
        <w:pStyle w:val="CaptionedFigure"/>
      </w:pPr>
      <w:bookmarkStart w:id="253" w:name="fig:Migracion.6.Migracióndedatos"/>
      <w:r>
        <w:drawing>
          <wp:inline>
            <wp:extent cx="4864608" cy="2245659"/>
            <wp:effectExtent b="0" l="0" r="0" t="0"/>
            <wp:docPr descr="Imagen 26: Vista. Migracion.6. Migración de datos" title="" id="251" name="Picture"/>
            <a:graphic>
              <a:graphicData uri="http://schemas.openxmlformats.org/drawingml/2006/picture">
                <pic:pic>
                  <pic:nvPicPr>
                    <pic:cNvPr descr="images/Migracion.6.Migracióndedatos.png" id="252" name="Picture"/>
                    <pic:cNvPicPr>
                      <a:picLocks noChangeArrowheads="1" noChangeAspect="1"/>
                    </pic:cNvPicPr>
                  </pic:nvPicPr>
                  <pic:blipFill>
                    <a:blip r:embed="rId250"/>
                    <a:stretch>
                      <a:fillRect/>
                    </a:stretch>
                  </pic:blipFill>
                  <pic:spPr bwMode="auto">
                    <a:xfrm>
                      <a:off x="0" y="0"/>
                      <a:ext cx="4864608" cy="2245659"/>
                    </a:xfrm>
                    <a:prstGeom prst="rect">
                      <a:avLst/>
                    </a:prstGeom>
                    <a:noFill/>
                    <a:ln w="9525">
                      <a:noFill/>
                      <a:headEnd/>
                      <a:tailEnd/>
                    </a:ln>
                  </pic:spPr>
                </pic:pic>
              </a:graphicData>
            </a:graphic>
          </wp:inline>
        </w:drawing>
      </w:r>
      <w:bookmarkEnd w:id="253"/>
    </w:p>
    <w:p>
      <w:pPr>
        <w:pStyle w:val="ImageCaption"/>
      </w:pPr>
      <w:r>
        <w:t xml:space="preserve">Imagen 26: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54"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254"/>
    <w:bookmarkEnd w:id="255"/>
    <w:bookmarkStart w:id="261" w:name="X373aafe4dbdba67232d14eec961bc6660b6cfc3"/>
    <w:p>
      <w:pPr>
        <w:pStyle w:val="Heading2"/>
      </w:pPr>
      <w:r>
        <w:t xml:space="preserve">Migracion.3.a Infraestructura. Transición</w:t>
      </w:r>
    </w:p>
    <w:bookmarkStart w:id="0" w:name="fig:Migracion.3.aInfraestructura.Transición"/>
    <w:p>
      <w:pPr>
        <w:pStyle w:val="CaptionedFigure"/>
      </w:pPr>
      <w:bookmarkStart w:id="259" w:name="X115885a4767bc0373730ec4a06dc351e9b49ccd"/>
      <w:r>
        <w:drawing>
          <wp:inline>
            <wp:extent cx="3108960" cy="5318109"/>
            <wp:effectExtent b="0" l="0" r="0" t="0"/>
            <wp:docPr descr="Imagen 27: Vista. Migracion.3.a Infraestructura. Transición" title="" id="257" name="Picture"/>
            <a:graphic>
              <a:graphicData uri="http://schemas.openxmlformats.org/drawingml/2006/picture">
                <pic:pic>
                  <pic:nvPicPr>
                    <pic:cNvPr descr="images/Migracion.3.aInfraestructura.Transición.png" id="258" name="Picture"/>
                    <pic:cNvPicPr>
                      <a:picLocks noChangeArrowheads="1" noChangeAspect="1"/>
                    </pic:cNvPicPr>
                  </pic:nvPicPr>
                  <pic:blipFill>
                    <a:blip r:embed="rId256"/>
                    <a:stretch>
                      <a:fillRect/>
                    </a:stretch>
                  </pic:blipFill>
                  <pic:spPr bwMode="auto">
                    <a:xfrm>
                      <a:off x="0" y="0"/>
                      <a:ext cx="3108960" cy="5318109"/>
                    </a:xfrm>
                    <a:prstGeom prst="rect">
                      <a:avLst/>
                    </a:prstGeom>
                    <a:noFill/>
                    <a:ln w="9525">
                      <a:noFill/>
                      <a:headEnd/>
                      <a:tailEnd/>
                    </a:ln>
                  </pic:spPr>
                </pic:pic>
              </a:graphicData>
            </a:graphic>
          </wp:inline>
        </w:drawing>
      </w:r>
      <w:bookmarkEnd w:id="259"/>
    </w:p>
    <w:p>
      <w:pPr>
        <w:pStyle w:val="ImageCaption"/>
      </w:pPr>
      <w:r>
        <w:t xml:space="preserve">Imagen 27: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60"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260"/>
    <w:bookmarkEnd w:id="261"/>
    <w:bookmarkEnd w:id="262"/>
    <w:bookmarkStart w:id="274" w:name="X51db734b0c6c45519e8763ed857e3b1bb3c993c"/>
    <w:p>
      <w:pPr>
        <w:pStyle w:val="Heading1"/>
      </w:pPr>
      <w:r>
        <w:t xml:space="preserve">Documento sobre especificaciones técnicas de infraestructura TI</w:t>
      </w:r>
    </w:p>
    <w:bookmarkStart w:id="271" w:name="lineabase.0.sui-aplicación.-física-2"/>
    <w:p>
      <w:pPr>
        <w:pStyle w:val="Heading2"/>
      </w:pPr>
      <w:r>
        <w:t xml:space="preserve">Lineabase.0.SUI Aplicación. Física</w:t>
      </w:r>
    </w:p>
    <w:bookmarkStart w:id="0" w:name="fig:Lineabase.0.SUIAplicación.Física"/>
    <w:p>
      <w:pPr>
        <w:pStyle w:val="CaptionedFigure"/>
      </w:pPr>
      <w:bookmarkStart w:id="265" w:name="fig:Lineabase.0.SUIAplicación.Física"/>
      <w:r>
        <w:drawing>
          <wp:inline>
            <wp:extent cx="5943600" cy="3905662"/>
            <wp:effectExtent b="0" l="0" r="0" t="0"/>
            <wp:docPr descr="Imagen 28: Vista. Lineabase.0.SUI Aplicación. Física" title="" id="263" name="Picture"/>
            <a:graphic>
              <a:graphicData uri="http://schemas.openxmlformats.org/drawingml/2006/picture">
                <pic:pic>
                  <pic:nvPicPr>
                    <pic:cNvPr descr="images/Lineabase.0.SUIAplicación.Física.png" id="264" name="Picture"/>
                    <pic:cNvPicPr>
                      <a:picLocks noChangeArrowheads="1" noChangeAspect="1"/>
                    </pic:cNvPicPr>
                  </pic:nvPicPr>
                  <pic:blipFill>
                    <a:blip r:embed="rId57"/>
                    <a:stretch>
                      <a:fillRect/>
                    </a:stretch>
                  </pic:blipFill>
                  <pic:spPr bwMode="auto">
                    <a:xfrm>
                      <a:off x="0" y="0"/>
                      <a:ext cx="5943600" cy="3905662"/>
                    </a:xfrm>
                    <a:prstGeom prst="rect">
                      <a:avLst/>
                    </a:prstGeom>
                    <a:noFill/>
                    <a:ln w="9525">
                      <a:noFill/>
                      <a:headEnd/>
                      <a:tailEnd/>
                    </a:ln>
                  </pic:spPr>
                </pic:pic>
              </a:graphicData>
            </a:graphic>
          </wp:inline>
        </w:drawing>
      </w:r>
      <w:bookmarkEnd w:id="265"/>
    </w:p>
    <w:p>
      <w:pPr>
        <w:pStyle w:val="ImageCaption"/>
      </w:pPr>
      <w:r>
        <w:t xml:space="preserve">Imagen 28: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66"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39"/>
        </w:numPr>
        <w:pStyle w:val="Compact"/>
      </w:pPr>
      <w:r>
        <w:t xml:space="preserve">Runtime: Es el servicio que interactúa con el usuario final (GUI) elaborado en Angular 11</w:t>
      </w:r>
    </w:p>
    <w:p>
      <w:pPr>
        <w:numPr>
          <w:ilvl w:val="0"/>
          <w:numId w:val="1039"/>
        </w:numPr>
        <w:pStyle w:val="Compact"/>
      </w:pPr>
      <w:r>
        <w:t xml:space="preserve">API Tx: Servicio API REST Base Node encargado de realizar las transacciones básicas CRUD</w:t>
      </w:r>
    </w:p>
    <w:p>
      <w:pPr>
        <w:numPr>
          <w:ilvl w:val="0"/>
          <w:numId w:val="1039"/>
        </w:numPr>
        <w:pStyle w:val="Compact"/>
      </w:pPr>
      <w:r>
        <w:t xml:space="preserve">API Config / Seguridad. Servicio Web API .Net Framework encargado de gestionar características con la autenticación y configuración</w:t>
      </w:r>
    </w:p>
    <w:p>
      <w:pPr>
        <w:pStyle w:val="FirstParagraph"/>
      </w:pPr>
    </w:p>
    <w:bookmarkEnd w:id="266"/>
    <w:bookmarkStart w:id="267" w:name="Xf3a3789a4d823e403fbbfd188d02135eb746231"/>
    <w:p>
      <w:pPr>
        <w:pStyle w:val="Heading3"/>
      </w:pPr>
      <w:r>
        <w:t xml:space="preserve">Especificaciones Plataformas y Versiones</w:t>
      </w:r>
    </w:p>
    <w:p>
      <w:pPr>
        <w:numPr>
          <w:ilvl w:val="0"/>
          <w:numId w:val="1040"/>
        </w:numPr>
        <w:pStyle w:val="Compact"/>
      </w:pPr>
      <w:r>
        <w:t xml:space="preserve">Angular, versión 11</w:t>
      </w:r>
    </w:p>
    <w:p>
      <w:pPr>
        <w:numPr>
          <w:ilvl w:val="0"/>
          <w:numId w:val="1040"/>
        </w:numPr>
        <w:pStyle w:val="Compact"/>
      </w:pPr>
      <w:r>
        <w:t xml:space="preserve">Node Js, versión 14.16</w:t>
      </w:r>
    </w:p>
    <w:p>
      <w:pPr>
        <w:numPr>
          <w:ilvl w:val="0"/>
          <w:numId w:val="1040"/>
        </w:numPr>
        <w:pStyle w:val="Compact"/>
      </w:pPr>
      <w:r>
        <w:t xml:space="preserve">Net Entity Framework, versión 4.7</w:t>
      </w:r>
    </w:p>
    <w:p>
      <w:pPr>
        <w:numPr>
          <w:ilvl w:val="0"/>
          <w:numId w:val="1040"/>
        </w:numPr>
        <w:pStyle w:val="Compact"/>
      </w:pPr>
      <w:r>
        <w:t xml:space="preserve">Sequelize, versión 5.3</w:t>
      </w:r>
    </w:p>
    <w:p>
      <w:pPr>
        <w:pStyle w:val="FirstParagraph"/>
      </w:pPr>
    </w:p>
    <w:bookmarkEnd w:id="267"/>
    <w:bookmarkStart w:id="268" w:name="X48e8489c48dece4044d5ee883414e86f2635cb9"/>
    <w:p>
      <w:pPr>
        <w:pStyle w:val="Heading3"/>
      </w:pPr>
      <w:r>
        <w:t xml:space="preserve">Especificaciones de Librerías y Dependencias</w:t>
      </w:r>
    </w:p>
    <w:p>
      <w:pPr>
        <w:numPr>
          <w:ilvl w:val="0"/>
          <w:numId w:val="1041"/>
        </w:numPr>
        <w:pStyle w:val="Compact"/>
      </w:pPr>
      <w:r>
        <w:t xml:space="preserve">Web Server (IIS) role</w:t>
      </w:r>
    </w:p>
    <w:p>
      <w:pPr>
        <w:numPr>
          <w:ilvl w:val="0"/>
          <w:numId w:val="1041"/>
        </w:numPr>
        <w:pStyle w:val="Compact"/>
      </w:pPr>
      <w:r>
        <w:t xml:space="preserve">Windows Process Activation Service feature</w:t>
      </w:r>
    </w:p>
    <w:p>
      <w:pPr>
        <w:numPr>
          <w:ilvl w:val="0"/>
          <w:numId w:val="1041"/>
        </w:numPr>
        <w:pStyle w:val="Compact"/>
      </w:pPr>
      <w:r>
        <w:t xml:space="preserve">Microsoft .NET Framework version 3.5</w:t>
      </w:r>
    </w:p>
    <w:p>
      <w:pPr>
        <w:numPr>
          <w:ilvl w:val="0"/>
          <w:numId w:val="1041"/>
        </w:numPr>
        <w:pStyle w:val="Compact"/>
      </w:pPr>
      <w:r>
        <w:t xml:space="preserve">Microsoft .NET Framework version 4.7.2</w:t>
      </w:r>
    </w:p>
    <w:p>
      <w:pPr>
        <w:numPr>
          <w:ilvl w:val="0"/>
          <w:numId w:val="1041"/>
        </w:numPr>
        <w:pStyle w:val="Compact"/>
      </w:pPr>
      <w:r>
        <w:t xml:space="preserve">Microsoft SQL Server 2012 Service Pack 4 Native Client</w:t>
      </w:r>
    </w:p>
    <w:p>
      <w:pPr>
        <w:numPr>
          <w:ilvl w:val="0"/>
          <w:numId w:val="1041"/>
        </w:numPr>
        <w:pStyle w:val="Compact"/>
      </w:pPr>
      <w:r>
        <w:t xml:space="preserve">Microsoft WCF Data Services 5.6</w:t>
      </w:r>
    </w:p>
    <w:p>
      <w:pPr>
        <w:numPr>
          <w:ilvl w:val="0"/>
          <w:numId w:val="1041"/>
        </w:numPr>
        <w:pStyle w:val="Compact"/>
      </w:pPr>
      <w:r>
        <w:t xml:space="preserve">Microsoft Identity Extensions</w:t>
      </w:r>
    </w:p>
    <w:p>
      <w:pPr>
        <w:numPr>
          <w:ilvl w:val="0"/>
          <w:numId w:val="1041"/>
        </w:numPr>
        <w:pStyle w:val="Compact"/>
      </w:pPr>
      <w:r>
        <w:t xml:space="preserve">Microsoft Information Protection and Control Client 2.1 (MSIPC)</w:t>
      </w:r>
    </w:p>
    <w:p>
      <w:pPr>
        <w:numPr>
          <w:ilvl w:val="0"/>
          <w:numId w:val="1041"/>
        </w:numPr>
        <w:pStyle w:val="Compact"/>
      </w:pPr>
      <w:r>
        <w:t xml:space="preserve">Cumulative Update Package 7 for Microsoft AppFabric 1.1 for Windows Server (KB 3092423)</w:t>
      </w:r>
    </w:p>
    <w:p>
      <w:pPr>
        <w:numPr>
          <w:ilvl w:val="0"/>
          <w:numId w:val="1041"/>
        </w:numPr>
        <w:pStyle w:val="Compact"/>
      </w:pPr>
      <w:r>
        <w:t xml:space="preserve">Visual C++ Redistributable Package for Visual Studio 2012</w:t>
      </w:r>
    </w:p>
    <w:p>
      <w:pPr>
        <w:numPr>
          <w:ilvl w:val="0"/>
          <w:numId w:val="1041"/>
        </w:numPr>
        <w:pStyle w:val="Compact"/>
      </w:pPr>
      <w:r>
        <w:t xml:space="preserve">Visual C++ Redistributable Package for Visual Studio 2017</w:t>
      </w:r>
    </w:p>
    <w:p>
      <w:pPr>
        <w:pStyle w:val="FirstParagraph"/>
      </w:pPr>
    </w:p>
    <w:bookmarkEnd w:id="268"/>
    <w:bookmarkStart w:id="269"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69"/>
    <w:bookmarkStart w:id="270"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270"/>
    <w:bookmarkEnd w:id="271"/>
    <w:bookmarkStart w:id="272" w:name="requerimientos-de-administración"/>
    <w:p>
      <w:pPr>
        <w:pStyle w:val="Heading2"/>
      </w:pPr>
      <w:r>
        <w:t xml:space="preserve">Requerimientos de Administración</w:t>
      </w:r>
    </w:p>
    <w:p>
      <w:pPr>
        <w:numPr>
          <w:ilvl w:val="0"/>
          <w:numId w:val="1042"/>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42"/>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42"/>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42"/>
        </w:numPr>
        <w:pStyle w:val="Compact"/>
      </w:pPr>
      <w:r>
        <w:t xml:space="preserve">Administrar los Permisos de acceso: Esta funcionalidad permite definir específicamente a que servicios de la solución puede ingresar un usuario (CRUD).</w:t>
      </w:r>
    </w:p>
    <w:p>
      <w:pPr>
        <w:numPr>
          <w:ilvl w:val="0"/>
          <w:numId w:val="1042"/>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42"/>
        </w:numPr>
        <w:pStyle w:val="Compact"/>
      </w:pPr>
      <w:r>
        <w:t xml:space="preserve">Las soluciones deben permitir la configuración de permisos de consulta con diferentes alcances para cada tipo de usuario.</w:t>
      </w:r>
    </w:p>
    <w:p>
      <w:pPr>
        <w:numPr>
          <w:ilvl w:val="0"/>
          <w:numId w:val="1042"/>
        </w:numPr>
        <w:pStyle w:val="Compact"/>
      </w:pPr>
      <w:r>
        <w:t xml:space="preserve">Desde la interfaz de usuario se debe poder crear, modificar o inactivar usuarios, perfiles o roles, permisos a las diferentes funcionalidades de la solución.</w:t>
      </w:r>
    </w:p>
    <w:p>
      <w:pPr>
        <w:numPr>
          <w:ilvl w:val="0"/>
          <w:numId w:val="1042"/>
        </w:numPr>
        <w:pStyle w:val="Compact"/>
      </w:pPr>
      <w:r>
        <w:t xml:space="preserve">Las soluciones deben permitir la definición de varios tipos de usuario.</w:t>
      </w:r>
    </w:p>
    <w:p>
      <w:pPr>
        <w:numPr>
          <w:ilvl w:val="0"/>
          <w:numId w:val="1042"/>
        </w:numPr>
        <w:pStyle w:val="Compact"/>
      </w:pPr>
      <w:r>
        <w:t xml:space="preserve">Las soluciones deben permitir la parametrización de los consecutivos que maneja la entidad para los diferentes documentos generados por las soluciones.</w:t>
      </w:r>
    </w:p>
    <w:p>
      <w:pPr>
        <w:numPr>
          <w:ilvl w:val="0"/>
          <w:numId w:val="1042"/>
        </w:numPr>
        <w:pStyle w:val="Compact"/>
      </w:pPr>
      <w:r>
        <w:t xml:space="preserve">Debe permitir parametrizar la vinculación del consecutivo a un documento en forma manual o automática.</w:t>
      </w:r>
    </w:p>
    <w:p>
      <w:pPr>
        <w:numPr>
          <w:ilvl w:val="0"/>
          <w:numId w:val="1042"/>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272"/>
    <w:bookmarkStart w:id="273" w:name="requerimientos-de-seguridad-1"/>
    <w:p>
      <w:pPr>
        <w:pStyle w:val="Heading2"/>
      </w:pPr>
      <w:r>
        <w:t xml:space="preserve">Requerimientos de Seguridad</w:t>
      </w:r>
    </w:p>
    <w:p>
      <w:pPr>
        <w:numPr>
          <w:ilvl w:val="0"/>
          <w:numId w:val="1043"/>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3"/>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3"/>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3"/>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3"/>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3"/>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3"/>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3"/>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3"/>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3"/>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3"/>
        </w:numPr>
        <w:pStyle w:val="Compact"/>
      </w:pPr>
      <w:r>
        <w:t xml:space="preserve">A nivel de la base de datos debe poder definirse reglas de validación de integridad de datos (unicidad, referencial y negocio).</w:t>
      </w:r>
    </w:p>
    <w:p>
      <w:pPr>
        <w:numPr>
          <w:ilvl w:val="0"/>
          <w:numId w:val="1043"/>
        </w:numPr>
        <w:pStyle w:val="Compact"/>
      </w:pPr>
      <w:r>
        <w:t xml:space="preserve">Debe contemplar el cumplimiento de la normatividad vigente en cuanto a protección de datos personales y debe permitir el manejo de excepciones.</w:t>
      </w:r>
    </w:p>
    <w:p>
      <w:pPr>
        <w:numPr>
          <w:ilvl w:val="0"/>
          <w:numId w:val="1043"/>
        </w:numPr>
        <w:pStyle w:val="Compact"/>
      </w:pPr>
      <w:r>
        <w:t xml:space="preserve">Para los casos que aplique se debe permitir el manejo de certificados y/o firmas digitales en los documentos que así se definan para efectos de aprobación y digitalización.</w:t>
      </w:r>
    </w:p>
    <w:p>
      <w:pPr>
        <w:numPr>
          <w:ilvl w:val="0"/>
          <w:numId w:val="1043"/>
        </w:numPr>
        <w:pStyle w:val="Compact"/>
      </w:pPr>
      <w:r>
        <w:t xml:space="preserve">Debe contemplar las prácticas de desarrollo seguro de aplicaciones y/o implementación segura de productos, para su naturaleza Web based.</w:t>
      </w:r>
    </w:p>
    <w:p>
      <w:pPr>
        <w:numPr>
          <w:ilvl w:val="0"/>
          <w:numId w:val="1043"/>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3"/>
        </w:numPr>
        <w:pStyle w:val="Compact"/>
      </w:pPr>
      <w:r>
        <w:t xml:space="preserve">Debe entregar un procedimiento para el respaldo de la información de acuerdo con las necesidades de la entidad.</w:t>
      </w:r>
    </w:p>
    <w:p>
      <w:pPr>
        <w:numPr>
          <w:ilvl w:val="0"/>
          <w:numId w:val="1043"/>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3"/>
        </w:numPr>
        <w:pStyle w:val="Compact"/>
      </w:pPr>
      <w:r>
        <w:t xml:space="preserve">Debe contemplar un modelo de datos que garantice base de datos única para evitar que se pueda presentar duplicidad de información.</w:t>
      </w:r>
    </w:p>
    <w:p>
      <w:pPr>
        <w:numPr>
          <w:ilvl w:val="0"/>
          <w:numId w:val="1043"/>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3"/>
        </w:numPr>
        <w:pStyle w:val="Compact"/>
      </w:pPr>
      <w:r>
        <w:t xml:space="preserve">A nivel de la base de datos debe poder definirse reglas de validación de integridad de datos (unicidad, referencial y negocio).</w:t>
      </w:r>
    </w:p>
    <w:p>
      <w:pPr>
        <w:numPr>
          <w:ilvl w:val="0"/>
          <w:numId w:val="1043"/>
        </w:numPr>
        <w:pStyle w:val="Compact"/>
      </w:pPr>
      <w:r>
        <w:t xml:space="preserve">Debe cerrar las transacciones luego de máximo 10 minutos de inactividad.</w:t>
      </w:r>
    </w:p>
    <w:p>
      <w:pPr>
        <w:numPr>
          <w:ilvl w:val="0"/>
          <w:numId w:val="1043"/>
        </w:numPr>
        <w:pStyle w:val="Compact"/>
      </w:pPr>
      <w:r>
        <w:t xml:space="preserve">Debe incluir controles de bloqueo de cuenta después de un máximo de 5 intentos erróneos a fin de evitar ataques de fuerza bruta.</w:t>
      </w:r>
    </w:p>
    <w:p>
      <w:pPr>
        <w:numPr>
          <w:ilvl w:val="0"/>
          <w:numId w:val="1043"/>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3"/>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273"/>
    <w:bookmarkEnd w:id="274"/>
    <w:bookmarkStart w:id="276" w:name="anexos"/>
    <w:p>
      <w:pPr>
        <w:pStyle w:val="Heading1"/>
      </w:pPr>
      <w:r>
        <w:t xml:space="preserve">Anexos</w:t>
      </w:r>
    </w:p>
    <w:bookmarkStart w:id="275"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275"/>
    <w:bookmarkEnd w:id="276"/>
    <w:bookmarkStart w:id="282" w:name="referencias"/>
    <w:p>
      <w:pPr>
        <w:pStyle w:val="Heading1"/>
      </w:pPr>
      <w:r>
        <w:t xml:space="preserve">Referencias</w:t>
      </w:r>
    </w:p>
    <w:bookmarkStart w:id="281"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278"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277">
        <w:r>
          <w:rPr>
            <w:rStyle w:val="Hyperlink"/>
          </w:rPr>
          <w:t xml:space="preserve">https://hwong23.github.io/fna-devdoc-f1/v/6497aef0f15c3591f0728e4c42cb2c26c13b43aa/</w:t>
        </w:r>
      </w:hyperlink>
    </w:p>
    <w:bookmarkEnd w:id="278"/>
    <w:bookmarkStart w:id="279"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277">
        <w:r>
          <w:rPr>
            <w:rStyle w:val="Hyperlink"/>
          </w:rPr>
          <w:t xml:space="preserve">https://hwong23.github.io/fna-devdoc-f1/v/6497aef0f15c3591f0728e4c42cb2c26c13b43aa/</w:t>
        </w:r>
      </w:hyperlink>
    </w:p>
    <w:bookmarkEnd w:id="279"/>
    <w:bookmarkStart w:id="280"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277">
        <w:r>
          <w:rPr>
            <w:rStyle w:val="Hyperlink"/>
          </w:rPr>
          <w:t xml:space="preserve">https://hwong23.github.io/fna-devdoc-f1/v/6497aef0f15c3591f0728e4c42cb2c26c13b43aa/</w:t>
        </w:r>
      </w:hyperlink>
    </w:p>
    <w:bookmarkEnd w:id="280"/>
    <w:bookmarkEnd w:id="281"/>
    <w:bookmarkEnd w:id="282"/>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197" Target="media/rId197.png" /><Relationship Type="http://schemas.openxmlformats.org/officeDocument/2006/relationships/image" Id="rId57" Target="media/rId57.png" /><Relationship Type="http://schemas.openxmlformats.org/officeDocument/2006/relationships/image" Id="rId215" Target="media/rId215.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32" Target="media/rId132.png" /><Relationship Type="http://schemas.openxmlformats.org/officeDocument/2006/relationships/image" Id="rId145" Target="media/rId145.png" /><Relationship Type="http://schemas.openxmlformats.org/officeDocument/2006/relationships/image" Id="rId139" Target="media/rId139.png"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image" Id="rId205" Target="media/rId205.png" /><Relationship Type="http://schemas.openxmlformats.org/officeDocument/2006/relationships/image" Id="rId256" Target="media/rId256.png" /><Relationship Type="http://schemas.openxmlformats.org/officeDocument/2006/relationships/image" Id="rId152" Target="media/rId152.png" /><Relationship Type="http://schemas.openxmlformats.org/officeDocument/2006/relationships/image" Id="rId159" Target="media/rId159.png" /><Relationship Type="http://schemas.openxmlformats.org/officeDocument/2006/relationships/image" Id="rId250" Target="media/rId250.png" /><Relationship Type="http://schemas.openxmlformats.org/officeDocument/2006/relationships/image" Id="rId74" Target="media/rId74.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111" Target="media/rId111.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277" Target="https://hwong23.github.io/fna-devdoc-f1/v/6497aef0f15c3591f0728e4c42cb2c26c13b43aa/" TargetMode="External" /><Relationship Type="http://schemas.openxmlformats.org/officeDocument/2006/relationships/hyperlink" Id="rId20" Target="https://hwong23.github.io/pgn-078/v/ff6172cef47e55aa02f61c6deda48794e2dba0f2/"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277" Target="https://hwong23.github.io/fna-devdoc-f1/v/6497aef0f15c3591f0728e4c42cb2c26c13b43aa/" TargetMode="External" /><Relationship Type="http://schemas.openxmlformats.org/officeDocument/2006/relationships/hyperlink" Id="rId20" Target="https://hwong23.github.io/pgn-078/v/ff6172cef47e55aa02f61c6deda48794e2dba0f2/"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2024-05-29T16:25:32Z</dcterms:created>
  <dcterms:modified xsi:type="dcterms:W3CDTF">2024-05-29T16:25:32Z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2024-05-29</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